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3815" w14:textId="6E1C58AA" w:rsidR="00113C5A" w:rsidRPr="00455A3C" w:rsidRDefault="00113C5A" w:rsidP="00AC35C4">
      <w:pPr>
        <w:pStyle w:val="F2-zkladn"/>
        <w:rPr>
          <w:b/>
          <w:sz w:val="28"/>
          <w:szCs w:val="28"/>
        </w:rPr>
      </w:pPr>
    </w:p>
    <w:p w14:paraId="3DFA4004" w14:textId="2E979B4F" w:rsidR="00B123FF" w:rsidRPr="00455A3C" w:rsidRDefault="00B123FF" w:rsidP="00AC35C4">
      <w:pPr>
        <w:pStyle w:val="F2-zkladn"/>
        <w:rPr>
          <w:b/>
          <w:sz w:val="28"/>
          <w:szCs w:val="28"/>
        </w:rPr>
      </w:pPr>
      <w:r w:rsidRPr="00455A3C">
        <w:rPr>
          <w:b/>
          <w:sz w:val="28"/>
          <w:szCs w:val="28"/>
        </w:rPr>
        <w:t xml:space="preserve">TISKOVÁ </w:t>
      </w:r>
      <w:r w:rsidR="00425B35" w:rsidRPr="00455A3C">
        <w:rPr>
          <w:b/>
          <w:sz w:val="28"/>
          <w:szCs w:val="28"/>
        </w:rPr>
        <w:t>ZPRÁVA</w:t>
      </w:r>
    </w:p>
    <w:p w14:paraId="4476B0BF" w14:textId="3C0F6C25" w:rsidR="000A2833" w:rsidRPr="00455A3C" w:rsidRDefault="0018797C" w:rsidP="00AC35C4">
      <w:pPr>
        <w:pStyle w:val="F2-zkladn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5142C85" wp14:editId="4D6C1418">
                <wp:extent cx="301625" cy="301625"/>
                <wp:effectExtent l="0" t="0" r="0" b="3175"/>
                <wp:docPr id="9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FF041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8675A51" w14:textId="57EC378E" w:rsidR="000A2833" w:rsidRPr="00455A3C" w:rsidRDefault="0018797C" w:rsidP="00AC35C4">
      <w:pPr>
        <w:pStyle w:val="F2-zkladn"/>
        <w:tabs>
          <w:tab w:val="right" w:pos="9070"/>
        </w:tabs>
      </w:pPr>
      <w:r>
        <w:rPr>
          <w:noProof/>
        </w:rPr>
        <mc:AlternateContent>
          <mc:Choice Requires="wps">
            <w:drawing>
              <wp:inline distT="0" distB="0" distL="0" distR="0" wp14:anchorId="69E119FC" wp14:editId="0CDB8B15">
                <wp:extent cx="301625" cy="301625"/>
                <wp:effectExtent l="0" t="0" r="0" b="3175"/>
                <wp:docPr id="6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D3202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455A3C">
        <w:tab/>
        <w:t xml:space="preserve">Praha, </w:t>
      </w:r>
      <w:r w:rsidR="00907061">
        <w:t>11</w:t>
      </w:r>
      <w:r w:rsidR="00A30105" w:rsidRPr="00455A3C">
        <w:t xml:space="preserve">. </w:t>
      </w:r>
      <w:r w:rsidR="00957676">
        <w:t>května</w:t>
      </w:r>
      <w:r w:rsidR="00A30105" w:rsidRPr="00455A3C">
        <w:t xml:space="preserve"> 20</w:t>
      </w:r>
      <w:r w:rsidR="00A7414F" w:rsidRPr="00455A3C">
        <w:t>2</w:t>
      </w:r>
      <w:r w:rsidR="00534D3B">
        <w:t>2</w:t>
      </w:r>
    </w:p>
    <w:p w14:paraId="06416E19" w14:textId="59D0B979" w:rsidR="000C727D" w:rsidRDefault="000C727D" w:rsidP="00303102">
      <w:pPr>
        <w:spacing w:after="120"/>
        <w:rPr>
          <w:b/>
          <w:sz w:val="28"/>
          <w:szCs w:val="28"/>
        </w:rPr>
      </w:pPr>
    </w:p>
    <w:p w14:paraId="563CBE10" w14:textId="7BE99648" w:rsidR="00303102" w:rsidRPr="00303102" w:rsidRDefault="00B07BDD" w:rsidP="00611687">
      <w:pPr>
        <w:spacing w:after="120"/>
        <w:rPr>
          <w:b/>
          <w:sz w:val="28"/>
          <w:szCs w:val="28"/>
        </w:rPr>
      </w:pPr>
      <w:r w:rsidRPr="00FC3BFD">
        <w:rPr>
          <w:b/>
          <w:sz w:val="28"/>
          <w:szCs w:val="28"/>
          <w:lang w:val="en-GB"/>
        </w:rPr>
        <w:t>Fidelity Internati</w:t>
      </w:r>
      <w:r w:rsidR="00FC3BFD">
        <w:rPr>
          <w:b/>
          <w:sz w:val="28"/>
          <w:szCs w:val="28"/>
          <w:lang w:val="en-GB"/>
        </w:rPr>
        <w:t>o</w:t>
      </w:r>
      <w:r w:rsidRPr="00FC3BFD">
        <w:rPr>
          <w:b/>
          <w:sz w:val="28"/>
          <w:szCs w:val="28"/>
          <w:lang w:val="en-GB"/>
        </w:rPr>
        <w:t>nal:</w:t>
      </w:r>
      <w:r>
        <w:rPr>
          <w:b/>
          <w:sz w:val="28"/>
          <w:szCs w:val="28"/>
        </w:rPr>
        <w:t xml:space="preserve"> </w:t>
      </w:r>
      <w:r w:rsidR="00907061">
        <w:rPr>
          <w:b/>
          <w:sz w:val="28"/>
          <w:szCs w:val="28"/>
        </w:rPr>
        <w:t xml:space="preserve">Chart </w:t>
      </w:r>
      <w:proofErr w:type="spellStart"/>
      <w:r w:rsidR="00907061">
        <w:rPr>
          <w:b/>
          <w:sz w:val="28"/>
          <w:szCs w:val="28"/>
        </w:rPr>
        <w:t>Room</w:t>
      </w:r>
      <w:proofErr w:type="spellEnd"/>
      <w:r w:rsidR="004125BB">
        <w:rPr>
          <w:b/>
          <w:sz w:val="28"/>
          <w:szCs w:val="28"/>
        </w:rPr>
        <w:t xml:space="preserve"> –</w:t>
      </w:r>
      <w:r w:rsidR="00907061">
        <w:rPr>
          <w:b/>
          <w:sz w:val="28"/>
          <w:szCs w:val="28"/>
        </w:rPr>
        <w:t xml:space="preserve"> Tři strukturální faktory, které mají vliv na přetrvávající inflaci</w:t>
      </w:r>
    </w:p>
    <w:p w14:paraId="3452D850" w14:textId="54989BDE" w:rsidR="00907061" w:rsidRPr="00907061" w:rsidRDefault="00907061" w:rsidP="00907061">
      <w:pPr>
        <w:pStyle w:val="Normlnweb"/>
        <w:spacing w:before="0" w:after="210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90706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V posledních měsících dominovala v titulcích inflace, přičemž celkový růst spotřebitelských cen v USA dosáhl 40letého maxima. „I když neočekáváme, že globální míra inflace zůstane na těchto rekordních úrovních, vidíme několik střednědobých až dlouhodobých inflačních</w:t>
      </w:r>
      <w:r w:rsidR="007B4B6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r w:rsidRPr="0090706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faktorů,“ říká Timothy </w:t>
      </w:r>
      <w:proofErr w:type="spellStart"/>
      <w:r w:rsidRPr="0090706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Foster</w:t>
      </w:r>
      <w:proofErr w:type="spellEnd"/>
      <w:r w:rsidRPr="0090706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, portfolio manažer </w:t>
      </w:r>
      <w:proofErr w:type="spellStart"/>
      <w:r w:rsidRPr="0090706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Fidelity</w:t>
      </w:r>
      <w:proofErr w:type="spellEnd"/>
      <w:r w:rsidRPr="0090706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International.</w:t>
      </w:r>
    </w:p>
    <w:p w14:paraId="2E36DC35" w14:textId="77777777" w:rsidR="007B4B6D" w:rsidRPr="007B4B6D" w:rsidRDefault="007B4B6D" w:rsidP="007B4B6D">
      <w:pPr>
        <w:pStyle w:val="Normlnweb"/>
        <w:spacing w:before="0" w:after="210"/>
      </w:pPr>
      <w:r w:rsidRPr="007B4B6D">
        <w:t>Během tří desetiletí od konce studené války došlo k dramatickému rozvoji mezinárodního obchodu, což prospělo světové ekonomice a obecně pomohlo udržet růst cen na uzdě. Tento trend se v poslední době začal obracet.</w:t>
      </w:r>
    </w:p>
    <w:p w14:paraId="6444086E" w14:textId="4A588131" w:rsidR="007B4B6D" w:rsidRPr="007B4B6D" w:rsidRDefault="007B4B6D" w:rsidP="007B4B6D">
      <w:pPr>
        <w:pStyle w:val="Normlnweb"/>
        <w:spacing w:after="210"/>
      </w:pPr>
      <w:r w:rsidRPr="007B4B6D">
        <w:t xml:space="preserve">Obchodní napětí mezi USA, Čínou a dalšími významnými obchodními zeměmi vedlo od finanční krize v roce 2008 k relativnímu poklesu úrovně globálního dovozu a vývozu. Důsledky pandemie Covid-19 tento proces urychlily a zároveň donutily podniky a vlády zvážit své regionální závislosti, protože globální dodavatelské řetězce se dostaly pod větší tlak. Invaze Vladimira Putina na Ukrajinu a následné sankce namířené proti Rusku tento trend </w:t>
      </w:r>
      <w:proofErr w:type="spellStart"/>
      <w:r w:rsidRPr="007B4B6D">
        <w:t>deglobalizace</w:t>
      </w:r>
      <w:proofErr w:type="spellEnd"/>
      <w:r w:rsidRPr="007B4B6D">
        <w:t xml:space="preserve"> pravděpodobně ještě prohloubí. </w:t>
      </w:r>
    </w:p>
    <w:p w14:paraId="2C8F2E37" w14:textId="39DA4F7F" w:rsidR="000C17C8" w:rsidRPr="000C17C8" w:rsidRDefault="007B4B6D" w:rsidP="007B4B6D">
      <w:pPr>
        <w:pStyle w:val="Normlnweb"/>
        <w:shd w:val="clear" w:color="auto" w:fill="FEFEFE"/>
        <w:rPr>
          <w:rFonts w:eastAsiaTheme="minorHAnsi"/>
          <w:b/>
          <w:lang w:eastAsia="en-US"/>
        </w:rPr>
      </w:pPr>
      <w:r w:rsidRPr="000708CB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2398967" wp14:editId="734BD4C4">
            <wp:simplePos x="0" y="0"/>
            <wp:positionH relativeFrom="margin">
              <wp:posOffset>-1270</wp:posOffset>
            </wp:positionH>
            <wp:positionV relativeFrom="paragraph">
              <wp:posOffset>371475</wp:posOffset>
            </wp:positionV>
            <wp:extent cx="5759450" cy="2838450"/>
            <wp:effectExtent l="0" t="0" r="0" b="0"/>
            <wp:wrapTight wrapText="bothSides">
              <wp:wrapPolygon edited="0">
                <wp:start x="0" y="0"/>
                <wp:lineTo x="0" y="21455"/>
                <wp:lineTo x="21505" y="21455"/>
                <wp:lineTo x="2150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 - gra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/>
          <w:b/>
          <w:lang w:eastAsia="en-US"/>
        </w:rPr>
        <w:t>Graf: Po letech expanze je mezinárodní obchod na ústupu</w:t>
      </w:r>
    </w:p>
    <w:p w14:paraId="399D7B5E" w14:textId="77777777" w:rsidR="007B4B6D" w:rsidRDefault="007B4B6D" w:rsidP="007B4B6D">
      <w:pPr>
        <w:pStyle w:val="Normlnweb"/>
        <w:shd w:val="clear" w:color="auto" w:fill="FEFEFE"/>
        <w:ind w:left="720"/>
        <w:rPr>
          <w:rFonts w:eastAsiaTheme="minorHAnsi"/>
          <w:b/>
          <w:lang w:eastAsia="en-US"/>
        </w:rPr>
      </w:pPr>
    </w:p>
    <w:p w14:paraId="48B0D6AA" w14:textId="759DD586" w:rsidR="000C17C8" w:rsidRPr="000C17C8" w:rsidRDefault="007B4B6D" w:rsidP="007B4B6D">
      <w:pPr>
        <w:pStyle w:val="Normlnweb"/>
        <w:shd w:val="clear" w:color="auto" w:fill="FEFEFE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Faktory strukturální </w:t>
      </w:r>
      <w:r w:rsidR="00AE5452">
        <w:rPr>
          <w:rFonts w:eastAsiaTheme="minorHAnsi"/>
          <w:b/>
          <w:lang w:eastAsia="en-US"/>
        </w:rPr>
        <w:t>inflace</w:t>
      </w:r>
    </w:p>
    <w:p w14:paraId="1076180A" w14:textId="6C8AC3CB" w:rsidR="00AE5452" w:rsidRPr="000708CB" w:rsidRDefault="00AE5452" w:rsidP="00AE5452">
      <w:pPr>
        <w:pStyle w:val="Normlnweb"/>
        <w:spacing w:after="210"/>
        <w:rPr>
          <w:color w:val="000000" w:themeColor="text1"/>
        </w:rPr>
      </w:pPr>
      <w:r w:rsidRPr="000708CB">
        <w:rPr>
          <w:color w:val="000000" w:themeColor="text1"/>
        </w:rPr>
        <w:t>„</w:t>
      </w:r>
      <w:r w:rsidRPr="000708CB">
        <w:rPr>
          <w:i/>
          <w:color w:val="000000" w:themeColor="text1"/>
        </w:rPr>
        <w:t>Očekáváme, že se tento pokles ve střednědobém horizontu projeví jako inflační, protože snaha společností upevnit dodavatelské řetězce je obecně vystavuje vyšším nákladům</w:t>
      </w:r>
      <w:r>
        <w:rPr>
          <w:color w:val="000000" w:themeColor="text1"/>
        </w:rPr>
        <w:t xml:space="preserve">,“ vysvětluje </w:t>
      </w:r>
      <w:r w:rsidRPr="000708CB">
        <w:rPr>
          <w:iCs/>
          <w:color w:val="000000" w:themeColor="text1"/>
        </w:rPr>
        <w:t>Timot</w:t>
      </w:r>
      <w:r>
        <w:rPr>
          <w:iCs/>
          <w:color w:val="000000" w:themeColor="text1"/>
        </w:rPr>
        <w:t>h</w:t>
      </w:r>
      <w:r w:rsidRPr="000708CB">
        <w:rPr>
          <w:iCs/>
          <w:color w:val="000000" w:themeColor="text1"/>
        </w:rPr>
        <w:t xml:space="preserve">y </w:t>
      </w:r>
      <w:proofErr w:type="spellStart"/>
      <w:r w:rsidRPr="000708CB">
        <w:rPr>
          <w:iCs/>
          <w:color w:val="000000" w:themeColor="text1"/>
        </w:rPr>
        <w:t>Foster</w:t>
      </w:r>
      <w:proofErr w:type="spellEnd"/>
      <w:r>
        <w:rPr>
          <w:iCs/>
          <w:color w:val="000000" w:themeColor="text1"/>
        </w:rPr>
        <w:t>.</w:t>
      </w:r>
      <w:r w:rsidRPr="000708CB">
        <w:rPr>
          <w:color w:val="000000" w:themeColor="text1"/>
        </w:rPr>
        <w:t xml:space="preserve"> Jedním z příkladů je výrobce polovodičů Intel. Vzhledem k tomu, že se EU snaží být méně závislá na Asii, pokud jde o čipy používané v technologiích, oznámila tato americká společnost, že obdrží německou vládní dotaci, která pokryje 30 % její 17 miliardové investice do výzkumného střediska</w:t>
      </w:r>
      <w:r w:rsidR="00A22A14">
        <w:rPr>
          <w:color w:val="000000" w:themeColor="text1"/>
        </w:rPr>
        <w:t xml:space="preserve"> </w:t>
      </w:r>
      <w:r w:rsidRPr="000708CB">
        <w:rPr>
          <w:color w:val="000000" w:themeColor="text1"/>
        </w:rPr>
        <w:t xml:space="preserve">v Německu. </w:t>
      </w:r>
    </w:p>
    <w:p w14:paraId="02E20990" w14:textId="77777777" w:rsidR="009A2ACF" w:rsidRPr="000708CB" w:rsidRDefault="009A2ACF" w:rsidP="009A2ACF">
      <w:pPr>
        <w:pStyle w:val="Normlnweb"/>
        <w:spacing w:before="0" w:after="210"/>
        <w:rPr>
          <w:color w:val="000000" w:themeColor="text1"/>
        </w:rPr>
      </w:pPr>
      <w:r w:rsidRPr="000708CB">
        <w:rPr>
          <w:color w:val="000000" w:themeColor="text1"/>
        </w:rPr>
        <w:t xml:space="preserve">Tento proces </w:t>
      </w:r>
      <w:proofErr w:type="spellStart"/>
      <w:r w:rsidRPr="000708CB">
        <w:rPr>
          <w:color w:val="000000" w:themeColor="text1"/>
        </w:rPr>
        <w:t>deglobalizace</w:t>
      </w:r>
      <w:proofErr w:type="spellEnd"/>
      <w:r w:rsidRPr="000708CB">
        <w:rPr>
          <w:color w:val="000000" w:themeColor="text1"/>
        </w:rPr>
        <w:t xml:space="preserve"> by mohl jít ruku v ruce se dvěma dalšími strukturálními změnami, což znamená vyšší úroveň inflace po delší dobu. </w:t>
      </w:r>
    </w:p>
    <w:p w14:paraId="155807AD" w14:textId="77777777" w:rsidR="009A2ACF" w:rsidRPr="00D705F5" w:rsidRDefault="009A2ACF" w:rsidP="009A2ACF">
      <w:pPr>
        <w:pStyle w:val="Normlnweb"/>
        <w:spacing w:before="0" w:after="210"/>
        <w:rPr>
          <w:color w:val="000000" w:themeColor="text1"/>
        </w:rPr>
      </w:pPr>
      <w:r w:rsidRPr="000708CB">
        <w:rPr>
          <w:color w:val="000000" w:themeColor="text1"/>
        </w:rPr>
        <w:t xml:space="preserve">První z nich je posun demografického vývoje. Světová zdravotnická organizace předpokládá, že mezi lety 2015 a 2050 se podíl lidí starších šedesáti let na světové populaci téměř zdvojnásobí z 12 % na 22 %. </w:t>
      </w:r>
      <w:r w:rsidRPr="000708CB">
        <w:rPr>
          <w:i/>
          <w:iCs/>
          <w:color w:val="000000" w:themeColor="text1"/>
        </w:rPr>
        <w:t>„Jsme přesvědčeni, že stárnutí populace zvýší poptávku po zboží a službách na úroveň, kterou bude klesající počet lidí v produktivním věku jen těžko uspokojovat, což způsobí</w:t>
      </w:r>
      <w:r>
        <w:rPr>
          <w:i/>
          <w:iCs/>
          <w:color w:val="000000" w:themeColor="text1"/>
        </w:rPr>
        <w:t xml:space="preserve"> tlak na růst cen,</w:t>
      </w:r>
      <w:r w:rsidRPr="000708CB">
        <w:rPr>
          <w:i/>
          <w:iCs/>
          <w:color w:val="000000" w:themeColor="text1"/>
        </w:rPr>
        <w:t>“</w:t>
      </w:r>
      <w:r>
        <w:rPr>
          <w:iCs/>
          <w:color w:val="000000" w:themeColor="text1"/>
        </w:rPr>
        <w:t xml:space="preserve"> vysvětluje </w:t>
      </w:r>
      <w:r w:rsidRPr="000708CB">
        <w:rPr>
          <w:iCs/>
          <w:color w:val="000000" w:themeColor="text1"/>
        </w:rPr>
        <w:t>Timot</w:t>
      </w:r>
      <w:r>
        <w:rPr>
          <w:iCs/>
          <w:color w:val="000000" w:themeColor="text1"/>
        </w:rPr>
        <w:t>h</w:t>
      </w:r>
      <w:r w:rsidRPr="000708CB">
        <w:rPr>
          <w:iCs/>
          <w:color w:val="000000" w:themeColor="text1"/>
        </w:rPr>
        <w:t xml:space="preserve">y </w:t>
      </w:r>
      <w:proofErr w:type="spellStart"/>
      <w:r w:rsidRPr="000708CB">
        <w:rPr>
          <w:iCs/>
          <w:color w:val="000000" w:themeColor="text1"/>
        </w:rPr>
        <w:t>Foster</w:t>
      </w:r>
      <w:proofErr w:type="spellEnd"/>
      <w:r>
        <w:rPr>
          <w:iCs/>
          <w:color w:val="000000" w:themeColor="text1"/>
        </w:rPr>
        <w:t>.</w:t>
      </w:r>
    </w:p>
    <w:p w14:paraId="2390A7BE" w14:textId="77777777" w:rsidR="009A2ACF" w:rsidRPr="000708CB" w:rsidRDefault="009A2ACF" w:rsidP="009A2ACF">
      <w:pPr>
        <w:pStyle w:val="Normlnweb"/>
        <w:spacing w:before="0" w:after="210"/>
        <w:rPr>
          <w:color w:val="000000" w:themeColor="text1"/>
        </w:rPr>
      </w:pPr>
      <w:r w:rsidRPr="000708CB">
        <w:rPr>
          <w:color w:val="000000" w:themeColor="text1"/>
        </w:rPr>
        <w:t xml:space="preserve">Druhým faktorem je dopad tzv. "zelené inflace". Přechod k zelenější ekonomice bude zahrnovat značné investice do dekarbonizačních technologií a obnovitelných zdrojů energie a také potenciální zavedení uhlíkových daní. To vše se výrazně projeví na střednědobé inflaci. Dopad se už projevil například na německém indexu spotřebitelských cen CPI, který v loňském roce vzrostl v důsledku zavedení uhlíkové daně na vytápění a dopravu přibližně o 0,6 %. </w:t>
      </w:r>
      <w:proofErr w:type="spellStart"/>
      <w:r w:rsidRPr="000708CB">
        <w:rPr>
          <w:color w:val="000000" w:themeColor="text1"/>
        </w:rPr>
        <w:t>Deutsche</w:t>
      </w:r>
      <w:proofErr w:type="spellEnd"/>
      <w:r w:rsidRPr="000708CB">
        <w:rPr>
          <w:color w:val="000000" w:themeColor="text1"/>
        </w:rPr>
        <w:t xml:space="preserve"> Bank předpokládá, že ambiciózní klimatická politika EU by mohla inflaci v eurozóně zvýšit o 0,35 % ročně.</w:t>
      </w:r>
    </w:p>
    <w:p w14:paraId="08C26EA3" w14:textId="0406ED8A" w:rsidR="00E736B3" w:rsidRPr="00A22A14" w:rsidRDefault="009A2ACF" w:rsidP="00A22A14">
      <w:pPr>
        <w:rPr>
          <w:i/>
          <w:iCs/>
        </w:rPr>
      </w:pPr>
      <w:r w:rsidRPr="000708CB">
        <w:rPr>
          <w:i/>
          <w:iCs/>
          <w:color w:val="000000" w:themeColor="text1"/>
        </w:rPr>
        <w:t xml:space="preserve">„Nic z toho nenaznačuje, že inflace zůstane na současných závratných hodnotách, to ne. Domníváme se však, že tyto tři faktory budou ve střednědobém výhledu udržovat vyšší ceny na strukturované bázi,“ </w:t>
      </w:r>
      <w:r>
        <w:rPr>
          <w:iCs/>
          <w:color w:val="000000" w:themeColor="text1"/>
        </w:rPr>
        <w:t xml:space="preserve">uzavírá </w:t>
      </w:r>
      <w:r w:rsidRPr="000708CB">
        <w:rPr>
          <w:iCs/>
          <w:color w:val="000000" w:themeColor="text1"/>
        </w:rPr>
        <w:t>Timot</w:t>
      </w:r>
      <w:r>
        <w:rPr>
          <w:iCs/>
          <w:color w:val="000000" w:themeColor="text1"/>
        </w:rPr>
        <w:t>h</w:t>
      </w:r>
      <w:r w:rsidRPr="000708CB">
        <w:rPr>
          <w:iCs/>
          <w:color w:val="000000" w:themeColor="text1"/>
        </w:rPr>
        <w:t xml:space="preserve">y </w:t>
      </w:r>
      <w:proofErr w:type="spellStart"/>
      <w:r w:rsidRPr="000708CB">
        <w:rPr>
          <w:iCs/>
          <w:color w:val="000000" w:themeColor="text1"/>
        </w:rPr>
        <w:t>Foster</w:t>
      </w:r>
      <w:proofErr w:type="spellEnd"/>
      <w:r>
        <w:rPr>
          <w:iCs/>
          <w:color w:val="000000" w:themeColor="text1"/>
        </w:rPr>
        <w:t>.</w:t>
      </w:r>
      <w:r w:rsidRPr="00BB07FC">
        <w:rPr>
          <w:i/>
          <w:iCs/>
        </w:rPr>
        <w:t xml:space="preserve"> </w:t>
      </w:r>
    </w:p>
    <w:p w14:paraId="277BA5CD" w14:textId="076E48E0" w:rsidR="00725052" w:rsidRPr="00BC4EF0" w:rsidRDefault="00725052" w:rsidP="00725052">
      <w:pPr>
        <w:spacing w:line="240" w:lineRule="auto"/>
      </w:pPr>
      <w:r w:rsidRPr="00455A3C">
        <w:rPr>
          <w:b/>
        </w:rPr>
        <w:t>Pro více informací kontaktujte:</w:t>
      </w:r>
    </w:p>
    <w:p w14:paraId="4D946650" w14:textId="36D8EA6D" w:rsidR="00725052" w:rsidRPr="00455A3C" w:rsidRDefault="00725052" w:rsidP="00725052">
      <w:pPr>
        <w:spacing w:before="0" w:line="360" w:lineRule="auto"/>
        <w:rPr>
          <w:b/>
        </w:rPr>
      </w:pPr>
    </w:p>
    <w:p w14:paraId="5125F7C8" w14:textId="1F527A03" w:rsidR="00725052" w:rsidRDefault="00725052" w:rsidP="00725052">
      <w:pPr>
        <w:spacing w:before="0" w:line="240" w:lineRule="atLeast"/>
        <w:rPr>
          <w:b/>
        </w:rPr>
      </w:pPr>
      <w:r>
        <w:rPr>
          <w:b/>
        </w:rPr>
        <w:t>Eliška Krohová</w:t>
      </w:r>
    </w:p>
    <w:p w14:paraId="389FA300" w14:textId="77777777" w:rsidR="00725052" w:rsidRPr="00455A3C" w:rsidRDefault="00725052" w:rsidP="00725052">
      <w:pPr>
        <w:spacing w:before="0" w:line="240" w:lineRule="atLeast"/>
        <w:rPr>
          <w:b/>
          <w:bCs/>
        </w:rPr>
      </w:pPr>
      <w:r w:rsidRPr="00455A3C">
        <w:rPr>
          <w:b/>
          <w:bCs/>
        </w:rPr>
        <w:t>Crest Communications, a.s.</w:t>
      </w:r>
    </w:p>
    <w:p w14:paraId="5F3D0DB1" w14:textId="77777777" w:rsidR="00725052" w:rsidRPr="00455A3C" w:rsidRDefault="00725052" w:rsidP="00725052">
      <w:pPr>
        <w:spacing w:before="0" w:line="240" w:lineRule="atLeast"/>
      </w:pPr>
    </w:p>
    <w:p w14:paraId="44431F36" w14:textId="77777777" w:rsidR="00725052" w:rsidRPr="00455A3C" w:rsidRDefault="00725052" w:rsidP="00725052">
      <w:pPr>
        <w:spacing w:before="0" w:line="240" w:lineRule="atLeast"/>
      </w:pPr>
      <w:r w:rsidRPr="00455A3C">
        <w:t>Ostrovní 126/30</w:t>
      </w:r>
    </w:p>
    <w:p w14:paraId="5E112146" w14:textId="77777777" w:rsidR="00725052" w:rsidRPr="00455A3C" w:rsidRDefault="00725052" w:rsidP="00725052">
      <w:pPr>
        <w:spacing w:before="0" w:line="240" w:lineRule="atLeast"/>
      </w:pPr>
      <w:r w:rsidRPr="00455A3C">
        <w:t>110 00 Praha 1</w:t>
      </w:r>
    </w:p>
    <w:p w14:paraId="52365F48" w14:textId="77777777" w:rsidR="00725052" w:rsidRPr="00455A3C" w:rsidRDefault="00725052" w:rsidP="00725052">
      <w:pPr>
        <w:spacing w:before="0" w:line="240" w:lineRule="atLeast"/>
      </w:pPr>
      <w:proofErr w:type="spellStart"/>
      <w:r>
        <w:t>gsm</w:t>
      </w:r>
      <w:proofErr w:type="spellEnd"/>
      <w:r>
        <w:t>: + 420 720 406 659</w:t>
      </w:r>
    </w:p>
    <w:p w14:paraId="0AF239BB" w14:textId="77777777" w:rsidR="00725052" w:rsidRPr="00455A3C" w:rsidRDefault="0026336D" w:rsidP="00725052">
      <w:pPr>
        <w:spacing w:before="0" w:line="240" w:lineRule="atLeast"/>
      </w:pPr>
      <w:hyperlink w:tooltip="blocked::http://www.crestcom.cz&#10;http://www.crestcom.cz/" w:history="1">
        <w:r w:rsidR="00725052" w:rsidRPr="00455A3C">
          <w:rPr>
            <w:rStyle w:val="Hypertextovodkaz"/>
            <w:color w:val="990033"/>
          </w:rPr>
          <w:t>www.crestcom.cz</w:t>
        </w:r>
      </w:hyperlink>
    </w:p>
    <w:p w14:paraId="5742EE82" w14:textId="5F4352F5" w:rsidR="00D404D5" w:rsidRDefault="00725052" w:rsidP="00480E25">
      <w:pPr>
        <w:spacing w:before="0" w:line="240" w:lineRule="atLeast"/>
        <w:rPr>
          <w:rStyle w:val="Hypertextovodkaz"/>
        </w:rPr>
      </w:pPr>
      <w:r w:rsidRPr="00455A3C">
        <w:rPr>
          <w:color w:val="000000"/>
        </w:rPr>
        <w:t xml:space="preserve">e-mail: </w:t>
      </w:r>
      <w:hyperlink r:id="rId10" w:history="1">
        <w:r w:rsidRPr="00E23FD4">
          <w:rPr>
            <w:rStyle w:val="Hypertextovodkaz"/>
          </w:rPr>
          <w:t>eliska.krohova@crestcom.cz</w:t>
        </w:r>
      </w:hyperlink>
    </w:p>
    <w:p w14:paraId="0812FE31" w14:textId="77777777" w:rsidR="00480E25" w:rsidRPr="00480E25" w:rsidRDefault="00480E25" w:rsidP="00480E25">
      <w:pPr>
        <w:pStyle w:val="F2-zkladn"/>
      </w:pPr>
    </w:p>
    <w:p w14:paraId="6A2B2C4E" w14:textId="77777777" w:rsidR="00D404D5" w:rsidRPr="00D404D5" w:rsidRDefault="00D404D5" w:rsidP="00D404D5">
      <w:pPr>
        <w:shd w:val="clear" w:color="auto" w:fill="FFFFFF"/>
        <w:spacing w:before="0" w:line="360" w:lineRule="atLeast"/>
        <w:rPr>
          <w:b/>
          <w:bCs/>
        </w:rPr>
      </w:pPr>
      <w:r w:rsidRPr="00D404D5">
        <w:rPr>
          <w:b/>
          <w:bCs/>
        </w:rPr>
        <w:t>Informace pro editory:</w:t>
      </w:r>
    </w:p>
    <w:p w14:paraId="790519B6" w14:textId="28D60230" w:rsidR="00F0467A" w:rsidRPr="007F7212" w:rsidRDefault="00D404D5" w:rsidP="007F7212">
      <w:pPr>
        <w:shd w:val="clear" w:color="auto" w:fill="FFFFFF"/>
        <w:spacing w:before="0" w:line="360" w:lineRule="atLeast"/>
        <w:rPr>
          <w:color w:val="000000"/>
          <w:lang w:eastAsia="en-US"/>
        </w:rPr>
      </w:pPr>
      <w:proofErr w:type="spellStart"/>
      <w:r w:rsidRPr="00D404D5">
        <w:rPr>
          <w:b/>
          <w:bCs/>
        </w:rPr>
        <w:t>Fidelity</w:t>
      </w:r>
      <w:proofErr w:type="spellEnd"/>
      <w:r w:rsidRPr="00D404D5">
        <w:rPr>
          <w:b/>
          <w:bCs/>
        </w:rPr>
        <w:t xml:space="preserve"> International </w:t>
      </w:r>
      <w:r w:rsidRPr="00D404D5">
        <w:rPr>
          <w:color w:val="000000"/>
          <w:lang w:eastAsia="en-US"/>
        </w:rPr>
        <w:t xml:space="preserve">byla založena v roce 1969 a poskytuje investiční služby a produkty soukromým a institucionálním investorům. Od ostatních globálních investičních společností se liší zejména formou vlastnictví. Jedná o čistě privátní, soukromou společnost vlastněnou přímo členy zakládající rodiny a managementem firmy. Společnost klade veliký důraz na provádění podrobných analýz, na jejichž základě pak identifikují pro klienty nejvýhodnější investiční příležitosti. Její speciální týmy investičních analytiků a odborníků působí ve všech hlavních finančních centrech světa – v Londýně, Frankfurtu, </w:t>
      </w:r>
      <w:r w:rsidRPr="00D404D5">
        <w:rPr>
          <w:color w:val="000000"/>
          <w:lang w:eastAsia="en-US"/>
        </w:rPr>
        <w:lastRenderedPageBreak/>
        <w:t>Paříži, Hongkongu, Tokiu, Singapuru, Soulu, Dillí, Bombaji a v Sydney. V současné době administruje aktiva ve výši 87 mld. USD (</w:t>
      </w:r>
      <w:proofErr w:type="spellStart"/>
      <w:r w:rsidRPr="00D404D5">
        <w:rPr>
          <w:color w:val="000000"/>
          <w:lang w:eastAsia="en-US"/>
        </w:rPr>
        <w:t>assets</w:t>
      </w:r>
      <w:proofErr w:type="spellEnd"/>
      <w:r w:rsidRPr="00D404D5">
        <w:rPr>
          <w:color w:val="000000"/>
          <w:lang w:eastAsia="en-US"/>
        </w:rPr>
        <w:t xml:space="preserve"> </w:t>
      </w:r>
      <w:proofErr w:type="spellStart"/>
      <w:r w:rsidRPr="00D404D5">
        <w:rPr>
          <w:color w:val="000000"/>
          <w:lang w:eastAsia="en-US"/>
        </w:rPr>
        <w:t>under</w:t>
      </w:r>
      <w:proofErr w:type="spellEnd"/>
      <w:r w:rsidRPr="00D404D5">
        <w:rPr>
          <w:color w:val="000000"/>
          <w:lang w:eastAsia="en-US"/>
        </w:rPr>
        <w:t xml:space="preserve"> </w:t>
      </w:r>
      <w:proofErr w:type="spellStart"/>
      <w:r w:rsidRPr="00D404D5">
        <w:rPr>
          <w:color w:val="000000"/>
          <w:lang w:eastAsia="en-US"/>
        </w:rPr>
        <w:t>administration</w:t>
      </w:r>
      <w:proofErr w:type="spellEnd"/>
      <w:r w:rsidRPr="00D404D5">
        <w:rPr>
          <w:color w:val="000000"/>
          <w:lang w:eastAsia="en-US"/>
        </w:rPr>
        <w:t xml:space="preserve">) a globálně pro klienty investovala 290 mld. USD ve 25 zemích napříč Evropou, Asií, Tichomořím, středním Východem a jižní Amerikou. V České republice </w:t>
      </w:r>
      <w:proofErr w:type="spellStart"/>
      <w:r w:rsidRPr="00D404D5">
        <w:rPr>
          <w:color w:val="000000"/>
          <w:lang w:eastAsia="en-US"/>
        </w:rPr>
        <w:t>Fidelity</w:t>
      </w:r>
      <w:proofErr w:type="spellEnd"/>
      <w:r w:rsidRPr="00D404D5">
        <w:rPr>
          <w:color w:val="000000"/>
          <w:lang w:eastAsia="en-US"/>
        </w:rPr>
        <w:t xml:space="preserve"> působí od roku 2012 a mezi její klienty patří celá řada významných institucionálních i privátních klientů, všechny významné banky, pojišťovny, finanční společnosti a nezávislí finanční poradci, kteří koncovým investorům zprostředkovávají investiční fondy této globální investiční společnosti.</w:t>
      </w:r>
    </w:p>
    <w:p w14:paraId="6B71956F" w14:textId="43ADAE50" w:rsidR="00172511" w:rsidRPr="00F0467A" w:rsidRDefault="00F0467A" w:rsidP="00172511">
      <w:pPr>
        <w:rPr>
          <w:b/>
          <w:bCs/>
        </w:rPr>
      </w:pPr>
      <w:r w:rsidRPr="00F0467A">
        <w:rPr>
          <w:b/>
          <w:bCs/>
        </w:rPr>
        <w:t>Důležité upozornění</w:t>
      </w:r>
    </w:p>
    <w:p w14:paraId="4810275E" w14:textId="77777777" w:rsidR="0026336D" w:rsidRPr="0026336D" w:rsidRDefault="0026336D" w:rsidP="0026336D">
      <w:pPr>
        <w:rPr>
          <w:color w:val="000000"/>
          <w:lang w:eastAsia="en-US"/>
        </w:rPr>
      </w:pPr>
      <w:r w:rsidRPr="0026336D">
        <w:rPr>
          <w:color w:val="000000"/>
          <w:lang w:eastAsia="en-US"/>
        </w:rPr>
        <w:t xml:space="preserve">Toto je propagační materiál. Tento dokument nesmí být bez předchozího souhlasu rozmnožován nebo rozšiřován. </w:t>
      </w:r>
    </w:p>
    <w:p w14:paraId="2EC30FC0" w14:textId="77777777" w:rsidR="0026336D" w:rsidRPr="0026336D" w:rsidRDefault="0026336D" w:rsidP="0026336D">
      <w:pPr>
        <w:rPr>
          <w:color w:val="000000"/>
          <w:lang w:eastAsia="en-US"/>
        </w:rPr>
      </w:pPr>
      <w:proofErr w:type="spellStart"/>
      <w:r w:rsidRPr="0026336D">
        <w:rPr>
          <w:color w:val="000000"/>
          <w:lang w:eastAsia="en-US"/>
        </w:rPr>
        <w:t>Fidelity</w:t>
      </w:r>
      <w:proofErr w:type="spellEnd"/>
      <w:r w:rsidRPr="0026336D">
        <w:rPr>
          <w:color w:val="000000"/>
          <w:lang w:eastAsia="en-US"/>
        </w:rPr>
        <w:t xml:space="preserve"> International poskytuje informace pouze o svých produktech a neposkytuje investiční poradenství na základě individuálních potřeb, jinak než konkrétně řádně stanovené oprávněnou společností při formální komunikaci s klientem. </w:t>
      </w:r>
    </w:p>
    <w:p w14:paraId="0C4000FC" w14:textId="77777777" w:rsidR="0026336D" w:rsidRPr="0026336D" w:rsidRDefault="0026336D" w:rsidP="0026336D">
      <w:pPr>
        <w:rPr>
          <w:color w:val="000000"/>
          <w:lang w:eastAsia="en-US"/>
        </w:rPr>
      </w:pPr>
      <w:r w:rsidRPr="0026336D">
        <w:rPr>
          <w:color w:val="000000"/>
          <w:lang w:eastAsia="en-US"/>
        </w:rPr>
        <w:t xml:space="preserve">Jako </w:t>
      </w:r>
      <w:proofErr w:type="spellStart"/>
      <w:r w:rsidRPr="0026336D">
        <w:rPr>
          <w:color w:val="000000"/>
          <w:lang w:eastAsia="en-US"/>
        </w:rPr>
        <w:t>Fidelity</w:t>
      </w:r>
      <w:proofErr w:type="spellEnd"/>
      <w:r w:rsidRPr="0026336D">
        <w:rPr>
          <w:color w:val="000000"/>
          <w:lang w:eastAsia="en-US"/>
        </w:rPr>
        <w:t xml:space="preserve"> International je označována skupina společností, které tvoří globální organizaci správy investic poskytující informace o produktech a službách v určených jurisdikcích mimo Severní Ameriku.  Toto písemné sdělení není směřováno k osobám se sídlem ve Spojených státech a takové osoby nesmí podle něj jednat. Je určeno pouze osobám bytem v takové v soudní příslušnosti, kde jsou příslušné fondy povoleny k distribuci nebo tam, kde není takové povolení vyžadováno. </w:t>
      </w:r>
    </w:p>
    <w:p w14:paraId="0E727AEC" w14:textId="77777777" w:rsidR="0026336D" w:rsidRPr="0026336D" w:rsidRDefault="0026336D" w:rsidP="0026336D">
      <w:pPr>
        <w:rPr>
          <w:color w:val="000000"/>
          <w:lang w:eastAsia="en-US"/>
        </w:rPr>
      </w:pPr>
      <w:r w:rsidRPr="0026336D">
        <w:rPr>
          <w:color w:val="000000"/>
          <w:lang w:eastAsia="en-US"/>
        </w:rPr>
        <w:t xml:space="preserve">Všechny názory představují stanoviska společnosti </w:t>
      </w:r>
      <w:proofErr w:type="spellStart"/>
      <w:r w:rsidRPr="0026336D">
        <w:rPr>
          <w:color w:val="000000"/>
          <w:lang w:eastAsia="en-US"/>
        </w:rPr>
        <w:t>Fidelity</w:t>
      </w:r>
      <w:proofErr w:type="spellEnd"/>
      <w:r w:rsidRPr="0026336D">
        <w:rPr>
          <w:color w:val="000000"/>
          <w:lang w:eastAsia="en-US"/>
        </w:rPr>
        <w:t xml:space="preserve">, není-li uvedeno jinak. </w:t>
      </w:r>
      <w:proofErr w:type="spellStart"/>
      <w:r w:rsidRPr="0026336D">
        <w:rPr>
          <w:color w:val="000000"/>
          <w:lang w:eastAsia="en-US"/>
        </w:rPr>
        <w:t>Fidelity</w:t>
      </w:r>
      <w:proofErr w:type="spellEnd"/>
      <w:r w:rsidRPr="0026336D">
        <w:rPr>
          <w:color w:val="000000"/>
          <w:lang w:eastAsia="en-US"/>
        </w:rPr>
        <w:t xml:space="preserve">, </w:t>
      </w:r>
      <w:proofErr w:type="spellStart"/>
      <w:r w:rsidRPr="0026336D">
        <w:rPr>
          <w:color w:val="000000"/>
          <w:lang w:eastAsia="en-US"/>
        </w:rPr>
        <w:t>Fidelity</w:t>
      </w:r>
      <w:proofErr w:type="spellEnd"/>
      <w:r w:rsidRPr="0026336D">
        <w:rPr>
          <w:color w:val="000000"/>
          <w:lang w:eastAsia="en-US"/>
        </w:rPr>
        <w:t xml:space="preserve"> International a logo </w:t>
      </w:r>
      <w:proofErr w:type="spellStart"/>
      <w:r w:rsidRPr="0026336D">
        <w:rPr>
          <w:color w:val="000000"/>
          <w:lang w:eastAsia="en-US"/>
        </w:rPr>
        <w:t>Fidelity</w:t>
      </w:r>
      <w:proofErr w:type="spellEnd"/>
      <w:r w:rsidRPr="0026336D">
        <w:rPr>
          <w:color w:val="000000"/>
          <w:lang w:eastAsia="en-US"/>
        </w:rPr>
        <w:t xml:space="preserve"> International a symbol měny F jsou všechno ochrannými známkami společnosti FIL Limited.</w:t>
      </w:r>
    </w:p>
    <w:p w14:paraId="58E26C20" w14:textId="77777777" w:rsidR="0026336D" w:rsidRPr="0026336D" w:rsidRDefault="0026336D" w:rsidP="0026336D">
      <w:pPr>
        <w:rPr>
          <w:color w:val="000000"/>
          <w:lang w:eastAsia="en-US"/>
        </w:rPr>
      </w:pPr>
      <w:r w:rsidRPr="0026336D">
        <w:rPr>
          <w:color w:val="000000"/>
          <w:lang w:eastAsia="en-US"/>
        </w:rPr>
        <w:t xml:space="preserve">Odborníci provádějící průzkum zahrnují společníky a analytiky.  Doporučujeme, abyste si před uskutečněním jakéhokoli investičního rozhodnutí opatřili podrobné informace. Investice by měly být prováděny na základě aktuálního prospektu (v angličtině a češtině) a dokumentu KIID (Klíčové informace pro investory) – dostupný v angličtině a češtině, které jsou dostupné spolu s výročními a pololetními zprávami zdarma na https://www.fidelityinternational.com nebo od našich </w:t>
      </w:r>
      <w:proofErr w:type="spellStart"/>
      <w:r w:rsidRPr="0026336D">
        <w:rPr>
          <w:color w:val="000000"/>
          <w:lang w:eastAsia="en-US"/>
        </w:rPr>
        <w:t>distributořů</w:t>
      </w:r>
      <w:proofErr w:type="spellEnd"/>
      <w:r w:rsidRPr="0026336D">
        <w:rPr>
          <w:color w:val="000000"/>
          <w:lang w:eastAsia="en-US"/>
        </w:rPr>
        <w:t xml:space="preserve"> a našeho evropského Centra služeb v Lucembursku, sídlící na adrese FIL (</w:t>
      </w:r>
      <w:proofErr w:type="spellStart"/>
      <w:r w:rsidRPr="0026336D">
        <w:rPr>
          <w:color w:val="000000"/>
          <w:lang w:eastAsia="en-US"/>
        </w:rPr>
        <w:t>Luxembourg</w:t>
      </w:r>
      <w:proofErr w:type="spellEnd"/>
      <w:r w:rsidRPr="0026336D">
        <w:rPr>
          <w:color w:val="000000"/>
          <w:lang w:eastAsia="en-US"/>
        </w:rPr>
        <w:t xml:space="preserve">) S.A. </w:t>
      </w:r>
      <w:proofErr w:type="gramStart"/>
      <w:r w:rsidRPr="0026336D">
        <w:rPr>
          <w:color w:val="000000"/>
          <w:lang w:eastAsia="en-US"/>
        </w:rPr>
        <w:t>2a</w:t>
      </w:r>
      <w:proofErr w:type="gramEnd"/>
      <w:r w:rsidRPr="0026336D">
        <w:rPr>
          <w:color w:val="000000"/>
          <w:lang w:eastAsia="en-US"/>
        </w:rPr>
        <w:t xml:space="preserve">, </w:t>
      </w:r>
      <w:proofErr w:type="spellStart"/>
      <w:r w:rsidRPr="0026336D">
        <w:rPr>
          <w:color w:val="000000"/>
          <w:lang w:eastAsia="en-US"/>
        </w:rPr>
        <w:t>rue</w:t>
      </w:r>
      <w:proofErr w:type="spellEnd"/>
      <w:r w:rsidRPr="0026336D">
        <w:rPr>
          <w:color w:val="000000"/>
          <w:lang w:eastAsia="en-US"/>
        </w:rPr>
        <w:t xml:space="preserve"> Albert </w:t>
      </w:r>
      <w:proofErr w:type="spellStart"/>
      <w:r w:rsidRPr="0026336D">
        <w:rPr>
          <w:color w:val="000000"/>
          <w:lang w:eastAsia="en-US"/>
        </w:rPr>
        <w:t>Borschette</w:t>
      </w:r>
      <w:proofErr w:type="spellEnd"/>
      <w:r w:rsidRPr="0026336D">
        <w:rPr>
          <w:color w:val="000000"/>
          <w:lang w:eastAsia="en-US"/>
        </w:rPr>
        <w:t xml:space="preserve"> BP 2174 L-1021 </w:t>
      </w:r>
      <w:proofErr w:type="spellStart"/>
      <w:r w:rsidRPr="0026336D">
        <w:rPr>
          <w:color w:val="000000"/>
          <w:lang w:eastAsia="en-US"/>
        </w:rPr>
        <w:t>Luxembourg</w:t>
      </w:r>
      <w:proofErr w:type="spellEnd"/>
      <w:r w:rsidRPr="0026336D">
        <w:rPr>
          <w:color w:val="000000"/>
          <w:lang w:eastAsia="en-US"/>
        </w:rPr>
        <w:t>.</w:t>
      </w:r>
    </w:p>
    <w:p w14:paraId="015AF0E7" w14:textId="77777777" w:rsidR="0026336D" w:rsidRPr="0026336D" w:rsidRDefault="0026336D" w:rsidP="0026336D">
      <w:pPr>
        <w:rPr>
          <w:color w:val="000000"/>
          <w:lang w:eastAsia="en-US"/>
        </w:rPr>
      </w:pPr>
      <w:proofErr w:type="spellStart"/>
      <w:r w:rsidRPr="0026336D">
        <w:rPr>
          <w:color w:val="000000"/>
          <w:lang w:eastAsia="en-US"/>
        </w:rPr>
        <w:t>Fidelity</w:t>
      </w:r>
      <w:proofErr w:type="spellEnd"/>
      <w:r w:rsidRPr="0026336D">
        <w:rPr>
          <w:color w:val="000000"/>
          <w:lang w:eastAsia="en-US"/>
        </w:rPr>
        <w:t xml:space="preserve"> </w:t>
      </w:r>
      <w:proofErr w:type="spellStart"/>
      <w:r w:rsidRPr="0026336D">
        <w:rPr>
          <w:color w:val="000000"/>
          <w:lang w:eastAsia="en-US"/>
        </w:rPr>
        <w:t>Funds</w:t>
      </w:r>
      <w:proofErr w:type="spellEnd"/>
      <w:r w:rsidRPr="0026336D">
        <w:rPr>
          <w:color w:val="000000"/>
          <w:lang w:eastAsia="en-US"/>
        </w:rPr>
        <w:t xml:space="preserve"> “FF” je otevřená investiční společnost (SKIPCP) sídlící v Lucembursku, která disponuje akciemi různých tříd. Společnost FIL </w:t>
      </w:r>
      <w:proofErr w:type="spellStart"/>
      <w:r w:rsidRPr="0026336D">
        <w:rPr>
          <w:color w:val="000000"/>
          <w:lang w:eastAsia="en-US"/>
        </w:rPr>
        <w:t>Investment</w:t>
      </w:r>
      <w:proofErr w:type="spellEnd"/>
      <w:r w:rsidRPr="0026336D">
        <w:rPr>
          <w:color w:val="000000"/>
          <w:lang w:eastAsia="en-US"/>
        </w:rPr>
        <w:t xml:space="preserve"> Management (</w:t>
      </w:r>
      <w:proofErr w:type="spellStart"/>
      <w:r w:rsidRPr="0026336D">
        <w:rPr>
          <w:color w:val="000000"/>
          <w:lang w:eastAsia="en-US"/>
        </w:rPr>
        <w:t>Luxembourg</w:t>
      </w:r>
      <w:proofErr w:type="spellEnd"/>
      <w:r w:rsidRPr="0026336D">
        <w:rPr>
          <w:color w:val="000000"/>
          <w:lang w:eastAsia="en-US"/>
        </w:rPr>
        <w:t>) S.A. si vyhrazuje právo ukončit nabízení podfondu a jeho podílových jednotek na trhu v souladu s článkem 93 písm. a) směrnice 2009/65/ES a článkem 32 písm. a) směrnice 2011/61/EU. Toto ukončení bude předem oznámeno v </w:t>
      </w:r>
      <w:proofErr w:type="spellStart"/>
      <w:r w:rsidRPr="0026336D">
        <w:rPr>
          <w:color w:val="000000"/>
          <w:lang w:eastAsia="en-US"/>
        </w:rPr>
        <w:t>Lucembursku.Obchodní</w:t>
      </w:r>
      <w:proofErr w:type="spellEnd"/>
      <w:r w:rsidRPr="0026336D">
        <w:rPr>
          <w:color w:val="000000"/>
          <w:lang w:eastAsia="en-US"/>
        </w:rPr>
        <w:t xml:space="preserve"> známky třetích stran, autorská práva a další práva duševního vlastnictví zůstávají majetkem jejich konkrétních vlastníků. </w:t>
      </w:r>
    </w:p>
    <w:p w14:paraId="18D88944" w14:textId="77777777" w:rsidR="0026336D" w:rsidRPr="0026336D" w:rsidRDefault="0026336D" w:rsidP="0026336D">
      <w:pPr>
        <w:rPr>
          <w:color w:val="000000"/>
          <w:lang w:eastAsia="en-US"/>
        </w:rPr>
      </w:pPr>
      <w:r w:rsidRPr="0026336D">
        <w:rPr>
          <w:color w:val="000000"/>
          <w:lang w:eastAsia="en-US"/>
        </w:rPr>
        <w:t>Investoři a potenciální investoři mohou získat informace o svých právech ve spojení se stížnostmi a soudními spory na tomto odkazu: https://www.fidelity.cz (v češtině).</w:t>
      </w:r>
    </w:p>
    <w:p w14:paraId="0B328B2B" w14:textId="5B31E0C0" w:rsidR="00BB07FC" w:rsidRPr="00F233B9" w:rsidRDefault="00BB07FC" w:rsidP="00BB07FC">
      <w:r>
        <w:t>MKAT1</w:t>
      </w:r>
      <w:r w:rsidR="0026336D">
        <w:t>0575</w:t>
      </w:r>
    </w:p>
    <w:p w14:paraId="131D4607" w14:textId="3A185450" w:rsidR="00A7414F" w:rsidRPr="000923E4" w:rsidRDefault="00A7414F" w:rsidP="00172511">
      <w:pPr>
        <w:pStyle w:val="FIL3Body"/>
        <w:jc w:val="both"/>
        <w:rPr>
          <w:rFonts w:cs="Arial"/>
          <w:color w:val="auto"/>
          <w:sz w:val="20"/>
          <w:szCs w:val="20"/>
          <w:lang w:val="cs-CZ" w:eastAsia="cs-CZ"/>
        </w:rPr>
      </w:pPr>
    </w:p>
    <w:sectPr w:rsidR="00A7414F" w:rsidRPr="000923E4" w:rsidSect="002F1160">
      <w:headerReference w:type="default" r:id="rId11"/>
      <w:footerReference w:type="default" r:id="rId12"/>
      <w:headerReference w:type="first" r:id="rId13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EA84" w14:textId="77777777" w:rsidR="007541CE" w:rsidRDefault="007541CE">
      <w:r>
        <w:separator/>
      </w:r>
    </w:p>
  </w:endnote>
  <w:endnote w:type="continuationSeparator" w:id="0">
    <w:p w14:paraId="7D8DBD45" w14:textId="77777777" w:rsidR="007541CE" w:rsidRDefault="0075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38A4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7944" w14:textId="77777777" w:rsidR="007541CE" w:rsidRDefault="007541CE">
      <w:r>
        <w:separator/>
      </w:r>
    </w:p>
  </w:footnote>
  <w:footnote w:type="continuationSeparator" w:id="0">
    <w:p w14:paraId="1D318662" w14:textId="77777777" w:rsidR="007541CE" w:rsidRDefault="007541CE">
      <w:r>
        <w:continuationSeparator/>
      </w:r>
    </w:p>
  </w:footnote>
  <w:footnote w:type="continuationNotice" w:id="1">
    <w:p w14:paraId="7B0C17DB" w14:textId="77777777" w:rsidR="007541CE" w:rsidRDefault="00754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5978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E5CC" w14:textId="77777777" w:rsidR="001D1343" w:rsidRDefault="0018797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39C797" wp14:editId="20AA8FAC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09516" w14:textId="77777777" w:rsidR="001D1343" w:rsidRDefault="001D1343">
    <w:pPr>
      <w:pStyle w:val="Zhlav"/>
    </w:pPr>
  </w:p>
  <w:p w14:paraId="62D41587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5341C23"/>
    <w:multiLevelType w:val="hybridMultilevel"/>
    <w:tmpl w:val="5DBA0010"/>
    <w:lvl w:ilvl="0" w:tplc="E7DEC3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6" w15:restartNumberingAfterBreak="0">
    <w:nsid w:val="17024E5B"/>
    <w:multiLevelType w:val="hybridMultilevel"/>
    <w:tmpl w:val="B214151A"/>
    <w:lvl w:ilvl="0" w:tplc="4878918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376EF75A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EB0CE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EC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07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6A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AE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A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46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5C77724"/>
    <w:multiLevelType w:val="hybridMultilevel"/>
    <w:tmpl w:val="02221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BD25466"/>
    <w:multiLevelType w:val="hybridMultilevel"/>
    <w:tmpl w:val="7A70B588"/>
    <w:lvl w:ilvl="0" w:tplc="7592CB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9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F82410D"/>
    <w:multiLevelType w:val="hybridMultilevel"/>
    <w:tmpl w:val="C1A46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B6AF1"/>
    <w:multiLevelType w:val="hybridMultilevel"/>
    <w:tmpl w:val="2334CEEE"/>
    <w:lvl w:ilvl="0" w:tplc="CC4E7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6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9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40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C015B7"/>
    <w:multiLevelType w:val="hybridMultilevel"/>
    <w:tmpl w:val="D40EC4D8"/>
    <w:lvl w:ilvl="0" w:tplc="437E8B58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3B36E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08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A3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5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6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6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C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E6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E01435"/>
    <w:multiLevelType w:val="hybridMultilevel"/>
    <w:tmpl w:val="F5E4CB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66943">
    <w:abstractNumId w:val="28"/>
  </w:num>
  <w:num w:numId="2" w16cid:durableId="2146852915">
    <w:abstractNumId w:val="16"/>
  </w:num>
  <w:num w:numId="3" w16cid:durableId="1813332835">
    <w:abstractNumId w:val="41"/>
  </w:num>
  <w:num w:numId="4" w16cid:durableId="663513392">
    <w:abstractNumId w:val="45"/>
  </w:num>
  <w:num w:numId="5" w16cid:durableId="271087904">
    <w:abstractNumId w:val="24"/>
  </w:num>
  <w:num w:numId="6" w16cid:durableId="654525848">
    <w:abstractNumId w:val="26"/>
  </w:num>
  <w:num w:numId="7" w16cid:durableId="1988627510">
    <w:abstractNumId w:val="20"/>
  </w:num>
  <w:num w:numId="8" w16cid:durableId="1172337948">
    <w:abstractNumId w:val="44"/>
  </w:num>
  <w:num w:numId="9" w16cid:durableId="445779219">
    <w:abstractNumId w:val="33"/>
  </w:num>
  <w:num w:numId="10" w16cid:durableId="1717898179">
    <w:abstractNumId w:val="8"/>
  </w:num>
  <w:num w:numId="11" w16cid:durableId="1311981054">
    <w:abstractNumId w:val="3"/>
  </w:num>
  <w:num w:numId="12" w16cid:durableId="1155147449">
    <w:abstractNumId w:val="2"/>
  </w:num>
  <w:num w:numId="13" w16cid:durableId="1308239978">
    <w:abstractNumId w:val="1"/>
  </w:num>
  <w:num w:numId="14" w16cid:durableId="456148473">
    <w:abstractNumId w:val="0"/>
  </w:num>
  <w:num w:numId="15" w16cid:durableId="1225722501">
    <w:abstractNumId w:val="10"/>
  </w:num>
  <w:num w:numId="16" w16cid:durableId="23603373">
    <w:abstractNumId w:val="9"/>
  </w:num>
  <w:num w:numId="17" w16cid:durableId="1797333968">
    <w:abstractNumId w:val="7"/>
  </w:num>
  <w:num w:numId="18" w16cid:durableId="261762124">
    <w:abstractNumId w:val="6"/>
  </w:num>
  <w:num w:numId="19" w16cid:durableId="1169099744">
    <w:abstractNumId w:val="5"/>
  </w:num>
  <w:num w:numId="20" w16cid:durableId="1877232583">
    <w:abstractNumId w:val="4"/>
  </w:num>
  <w:num w:numId="21" w16cid:durableId="1088383242">
    <w:abstractNumId w:val="43"/>
  </w:num>
  <w:num w:numId="22" w16cid:durableId="459610663">
    <w:abstractNumId w:val="40"/>
  </w:num>
  <w:num w:numId="23" w16cid:durableId="126708451">
    <w:abstractNumId w:val="15"/>
  </w:num>
  <w:num w:numId="24" w16cid:durableId="556547184">
    <w:abstractNumId w:val="23"/>
  </w:num>
  <w:num w:numId="25" w16cid:durableId="7665372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035213">
    <w:abstractNumId w:val="39"/>
  </w:num>
  <w:num w:numId="27" w16cid:durableId="237637327">
    <w:abstractNumId w:val="42"/>
  </w:num>
  <w:num w:numId="28" w16cid:durableId="104228056">
    <w:abstractNumId w:val="32"/>
  </w:num>
  <w:num w:numId="29" w16cid:durableId="69041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6660964">
    <w:abstractNumId w:val="36"/>
  </w:num>
  <w:num w:numId="31" w16cid:durableId="1366441798">
    <w:abstractNumId w:val="19"/>
  </w:num>
  <w:num w:numId="32" w16cid:durableId="6950502">
    <w:abstractNumId w:val="13"/>
  </w:num>
  <w:num w:numId="33" w16cid:durableId="1270550774">
    <w:abstractNumId w:val="34"/>
  </w:num>
  <w:num w:numId="34" w16cid:durableId="1407875628">
    <w:abstractNumId w:val="12"/>
  </w:num>
  <w:num w:numId="35" w16cid:durableId="1961260072">
    <w:abstractNumId w:val="38"/>
  </w:num>
  <w:num w:numId="36" w16cid:durableId="268051563">
    <w:abstractNumId w:val="11"/>
  </w:num>
  <w:num w:numId="37" w16cid:durableId="855004821">
    <w:abstractNumId w:val="35"/>
  </w:num>
  <w:num w:numId="38" w16cid:durableId="1056734555">
    <w:abstractNumId w:val="22"/>
  </w:num>
  <w:num w:numId="39" w16cid:durableId="1522427104">
    <w:abstractNumId w:val="29"/>
  </w:num>
  <w:num w:numId="40" w16cid:durableId="2066641927">
    <w:abstractNumId w:val="18"/>
  </w:num>
  <w:num w:numId="41" w16cid:durableId="1102840056">
    <w:abstractNumId w:val="37"/>
  </w:num>
  <w:num w:numId="42" w16cid:durableId="1912041335">
    <w:abstractNumId w:val="17"/>
  </w:num>
  <w:num w:numId="43" w16cid:durableId="2055735877">
    <w:abstractNumId w:val="25"/>
  </w:num>
  <w:num w:numId="44" w16cid:durableId="1211380076">
    <w:abstractNumId w:val="27"/>
  </w:num>
  <w:num w:numId="45" w16cid:durableId="470447234">
    <w:abstractNumId w:val="30"/>
  </w:num>
  <w:num w:numId="46" w16cid:durableId="850610205">
    <w:abstractNumId w:val="14"/>
  </w:num>
  <w:num w:numId="47" w16cid:durableId="1629895735">
    <w:abstractNumId w:val="21"/>
  </w:num>
  <w:num w:numId="48" w16cid:durableId="1244030638">
    <w:abstractNumId w:val="46"/>
  </w:num>
  <w:num w:numId="49" w16cid:durableId="1042899656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1D97"/>
    <w:rsid w:val="000237A9"/>
    <w:rsid w:val="00026B23"/>
    <w:rsid w:val="00032CD3"/>
    <w:rsid w:val="00033378"/>
    <w:rsid w:val="0003583E"/>
    <w:rsid w:val="00035DD6"/>
    <w:rsid w:val="000363FF"/>
    <w:rsid w:val="00040650"/>
    <w:rsid w:val="00040CE8"/>
    <w:rsid w:val="00040DEC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1775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7DF"/>
    <w:rsid w:val="00076A25"/>
    <w:rsid w:val="00080750"/>
    <w:rsid w:val="00081DCE"/>
    <w:rsid w:val="00084075"/>
    <w:rsid w:val="00092137"/>
    <w:rsid w:val="000923E4"/>
    <w:rsid w:val="00093C6A"/>
    <w:rsid w:val="00093E98"/>
    <w:rsid w:val="000940D0"/>
    <w:rsid w:val="000A2833"/>
    <w:rsid w:val="000A2D6F"/>
    <w:rsid w:val="000A3FFF"/>
    <w:rsid w:val="000A5FDF"/>
    <w:rsid w:val="000A755E"/>
    <w:rsid w:val="000B0FBB"/>
    <w:rsid w:val="000B2426"/>
    <w:rsid w:val="000B57A2"/>
    <w:rsid w:val="000C0E0E"/>
    <w:rsid w:val="000C17C8"/>
    <w:rsid w:val="000C4D6D"/>
    <w:rsid w:val="000C5471"/>
    <w:rsid w:val="000C727D"/>
    <w:rsid w:val="000C772F"/>
    <w:rsid w:val="000D25CC"/>
    <w:rsid w:val="000D3C66"/>
    <w:rsid w:val="000E3678"/>
    <w:rsid w:val="000E3D98"/>
    <w:rsid w:val="000E42A1"/>
    <w:rsid w:val="000E5D25"/>
    <w:rsid w:val="000E7418"/>
    <w:rsid w:val="000F0587"/>
    <w:rsid w:val="000F1AE6"/>
    <w:rsid w:val="000F2443"/>
    <w:rsid w:val="000F27E1"/>
    <w:rsid w:val="000F330C"/>
    <w:rsid w:val="000F4953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0F96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511"/>
    <w:rsid w:val="00172F1C"/>
    <w:rsid w:val="0017506A"/>
    <w:rsid w:val="00177E1C"/>
    <w:rsid w:val="0018406F"/>
    <w:rsid w:val="0018525E"/>
    <w:rsid w:val="0018797C"/>
    <w:rsid w:val="00193268"/>
    <w:rsid w:val="00193655"/>
    <w:rsid w:val="00193CC3"/>
    <w:rsid w:val="00197E01"/>
    <w:rsid w:val="001A0CB6"/>
    <w:rsid w:val="001A1B9B"/>
    <w:rsid w:val="001A3CA7"/>
    <w:rsid w:val="001A68C4"/>
    <w:rsid w:val="001A7DE3"/>
    <w:rsid w:val="001B19BC"/>
    <w:rsid w:val="001B1BBD"/>
    <w:rsid w:val="001B23C8"/>
    <w:rsid w:val="001B2BE9"/>
    <w:rsid w:val="001B306F"/>
    <w:rsid w:val="001B353C"/>
    <w:rsid w:val="001B489F"/>
    <w:rsid w:val="001B69B7"/>
    <w:rsid w:val="001C5A91"/>
    <w:rsid w:val="001C5DB0"/>
    <w:rsid w:val="001D032B"/>
    <w:rsid w:val="001D0D99"/>
    <w:rsid w:val="001D1343"/>
    <w:rsid w:val="001D4B56"/>
    <w:rsid w:val="001D5163"/>
    <w:rsid w:val="001D7A7E"/>
    <w:rsid w:val="001E2936"/>
    <w:rsid w:val="001E2B0D"/>
    <w:rsid w:val="001E476B"/>
    <w:rsid w:val="001E507C"/>
    <w:rsid w:val="001E57AB"/>
    <w:rsid w:val="001E67FF"/>
    <w:rsid w:val="001F4B06"/>
    <w:rsid w:val="001F627F"/>
    <w:rsid w:val="002006D5"/>
    <w:rsid w:val="00201CD7"/>
    <w:rsid w:val="00202F64"/>
    <w:rsid w:val="00206A9C"/>
    <w:rsid w:val="00212B9E"/>
    <w:rsid w:val="00212DDA"/>
    <w:rsid w:val="00216EFA"/>
    <w:rsid w:val="0021765E"/>
    <w:rsid w:val="0021778F"/>
    <w:rsid w:val="00221EE4"/>
    <w:rsid w:val="00224347"/>
    <w:rsid w:val="00224EAE"/>
    <w:rsid w:val="00225670"/>
    <w:rsid w:val="00230204"/>
    <w:rsid w:val="0023028F"/>
    <w:rsid w:val="00230A3C"/>
    <w:rsid w:val="00230B88"/>
    <w:rsid w:val="00231842"/>
    <w:rsid w:val="00231E15"/>
    <w:rsid w:val="00232D93"/>
    <w:rsid w:val="0023608B"/>
    <w:rsid w:val="00236922"/>
    <w:rsid w:val="00236A18"/>
    <w:rsid w:val="00236C7C"/>
    <w:rsid w:val="00236FC4"/>
    <w:rsid w:val="00240FEC"/>
    <w:rsid w:val="002423A0"/>
    <w:rsid w:val="00245331"/>
    <w:rsid w:val="002476C8"/>
    <w:rsid w:val="00252C08"/>
    <w:rsid w:val="002548DB"/>
    <w:rsid w:val="00255E9C"/>
    <w:rsid w:val="00256692"/>
    <w:rsid w:val="00257859"/>
    <w:rsid w:val="0026336D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1676"/>
    <w:rsid w:val="00292C1D"/>
    <w:rsid w:val="00293679"/>
    <w:rsid w:val="00296721"/>
    <w:rsid w:val="00296E4C"/>
    <w:rsid w:val="00297E46"/>
    <w:rsid w:val="002A0553"/>
    <w:rsid w:val="002A4D2E"/>
    <w:rsid w:val="002B0AFD"/>
    <w:rsid w:val="002B0B15"/>
    <w:rsid w:val="002B2991"/>
    <w:rsid w:val="002B5926"/>
    <w:rsid w:val="002B6FCD"/>
    <w:rsid w:val="002B72A2"/>
    <w:rsid w:val="002B7380"/>
    <w:rsid w:val="002C50AC"/>
    <w:rsid w:val="002C6682"/>
    <w:rsid w:val="002D0CC4"/>
    <w:rsid w:val="002D0CD4"/>
    <w:rsid w:val="002D7CBC"/>
    <w:rsid w:val="002E497E"/>
    <w:rsid w:val="002F0500"/>
    <w:rsid w:val="002F1160"/>
    <w:rsid w:val="00301881"/>
    <w:rsid w:val="00303102"/>
    <w:rsid w:val="00307E7E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343C4"/>
    <w:rsid w:val="00340CA2"/>
    <w:rsid w:val="00341E98"/>
    <w:rsid w:val="0035034F"/>
    <w:rsid w:val="003524F1"/>
    <w:rsid w:val="00352F7A"/>
    <w:rsid w:val="00356DCD"/>
    <w:rsid w:val="0036129D"/>
    <w:rsid w:val="00371045"/>
    <w:rsid w:val="00371B42"/>
    <w:rsid w:val="00372D58"/>
    <w:rsid w:val="003731A5"/>
    <w:rsid w:val="003736DA"/>
    <w:rsid w:val="003751F0"/>
    <w:rsid w:val="0037564F"/>
    <w:rsid w:val="00382A16"/>
    <w:rsid w:val="00384699"/>
    <w:rsid w:val="003866DC"/>
    <w:rsid w:val="003900AC"/>
    <w:rsid w:val="00390999"/>
    <w:rsid w:val="00391EEB"/>
    <w:rsid w:val="00394B7B"/>
    <w:rsid w:val="00395B87"/>
    <w:rsid w:val="00397E34"/>
    <w:rsid w:val="003A0565"/>
    <w:rsid w:val="003A0BB4"/>
    <w:rsid w:val="003A2CC7"/>
    <w:rsid w:val="003A415C"/>
    <w:rsid w:val="003A68DD"/>
    <w:rsid w:val="003A75FD"/>
    <w:rsid w:val="003A7DAF"/>
    <w:rsid w:val="003B3BF6"/>
    <w:rsid w:val="003B6B7E"/>
    <w:rsid w:val="003C1594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03EB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25BB"/>
    <w:rsid w:val="0041337E"/>
    <w:rsid w:val="004177E3"/>
    <w:rsid w:val="004202CB"/>
    <w:rsid w:val="00420D53"/>
    <w:rsid w:val="004238B6"/>
    <w:rsid w:val="00425B35"/>
    <w:rsid w:val="00427801"/>
    <w:rsid w:val="0043115E"/>
    <w:rsid w:val="00431E52"/>
    <w:rsid w:val="00433AB4"/>
    <w:rsid w:val="0043546F"/>
    <w:rsid w:val="004428A1"/>
    <w:rsid w:val="00445D92"/>
    <w:rsid w:val="0045291A"/>
    <w:rsid w:val="00452BD8"/>
    <w:rsid w:val="004544F8"/>
    <w:rsid w:val="00454D44"/>
    <w:rsid w:val="00455259"/>
    <w:rsid w:val="00455A3C"/>
    <w:rsid w:val="0046155B"/>
    <w:rsid w:val="00463E8F"/>
    <w:rsid w:val="00464475"/>
    <w:rsid w:val="00466116"/>
    <w:rsid w:val="004705A5"/>
    <w:rsid w:val="004715F4"/>
    <w:rsid w:val="0047275D"/>
    <w:rsid w:val="00475575"/>
    <w:rsid w:val="00480C04"/>
    <w:rsid w:val="00480E25"/>
    <w:rsid w:val="004863EC"/>
    <w:rsid w:val="00487542"/>
    <w:rsid w:val="0049074E"/>
    <w:rsid w:val="004907F4"/>
    <w:rsid w:val="00493172"/>
    <w:rsid w:val="004955BB"/>
    <w:rsid w:val="004A0EA9"/>
    <w:rsid w:val="004A3C5B"/>
    <w:rsid w:val="004A461C"/>
    <w:rsid w:val="004A52B6"/>
    <w:rsid w:val="004B29BE"/>
    <w:rsid w:val="004B366C"/>
    <w:rsid w:val="004B3A45"/>
    <w:rsid w:val="004B4063"/>
    <w:rsid w:val="004B4F7D"/>
    <w:rsid w:val="004B4F84"/>
    <w:rsid w:val="004B5505"/>
    <w:rsid w:val="004B55E8"/>
    <w:rsid w:val="004B5CB6"/>
    <w:rsid w:val="004C2FA8"/>
    <w:rsid w:val="004C3BA7"/>
    <w:rsid w:val="004D1014"/>
    <w:rsid w:val="004D3633"/>
    <w:rsid w:val="004E1CB1"/>
    <w:rsid w:val="004E2D7E"/>
    <w:rsid w:val="004E6300"/>
    <w:rsid w:val="004F1DDB"/>
    <w:rsid w:val="004F2995"/>
    <w:rsid w:val="004F324F"/>
    <w:rsid w:val="004F4064"/>
    <w:rsid w:val="004F5136"/>
    <w:rsid w:val="004F688F"/>
    <w:rsid w:val="004F7624"/>
    <w:rsid w:val="005007C8"/>
    <w:rsid w:val="00502D84"/>
    <w:rsid w:val="00506CD0"/>
    <w:rsid w:val="00512AEC"/>
    <w:rsid w:val="00512D81"/>
    <w:rsid w:val="0051504C"/>
    <w:rsid w:val="005172B1"/>
    <w:rsid w:val="005206E2"/>
    <w:rsid w:val="00521ADE"/>
    <w:rsid w:val="0052280A"/>
    <w:rsid w:val="005248D0"/>
    <w:rsid w:val="00525B77"/>
    <w:rsid w:val="005314DF"/>
    <w:rsid w:val="005331B5"/>
    <w:rsid w:val="00534D3B"/>
    <w:rsid w:val="005351B3"/>
    <w:rsid w:val="005437B4"/>
    <w:rsid w:val="0054471F"/>
    <w:rsid w:val="005459F5"/>
    <w:rsid w:val="00545B68"/>
    <w:rsid w:val="00546CB9"/>
    <w:rsid w:val="00546DF7"/>
    <w:rsid w:val="0055121B"/>
    <w:rsid w:val="00552B6E"/>
    <w:rsid w:val="00556D4F"/>
    <w:rsid w:val="00557A71"/>
    <w:rsid w:val="00560AED"/>
    <w:rsid w:val="005623DD"/>
    <w:rsid w:val="00563B23"/>
    <w:rsid w:val="0056452E"/>
    <w:rsid w:val="005656FB"/>
    <w:rsid w:val="00567010"/>
    <w:rsid w:val="00570CA6"/>
    <w:rsid w:val="00570F18"/>
    <w:rsid w:val="005720AF"/>
    <w:rsid w:val="0057387E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2203"/>
    <w:rsid w:val="005A25B7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0735"/>
    <w:rsid w:val="005D37B5"/>
    <w:rsid w:val="005D3B85"/>
    <w:rsid w:val="005D49F1"/>
    <w:rsid w:val="005D5B6F"/>
    <w:rsid w:val="005D72C2"/>
    <w:rsid w:val="005D7C68"/>
    <w:rsid w:val="005E1A38"/>
    <w:rsid w:val="005E2179"/>
    <w:rsid w:val="005E27A3"/>
    <w:rsid w:val="005E2AA8"/>
    <w:rsid w:val="005E45D5"/>
    <w:rsid w:val="005E616C"/>
    <w:rsid w:val="005E6624"/>
    <w:rsid w:val="005E66A3"/>
    <w:rsid w:val="006031EF"/>
    <w:rsid w:val="006044C8"/>
    <w:rsid w:val="006108D1"/>
    <w:rsid w:val="00611055"/>
    <w:rsid w:val="00611687"/>
    <w:rsid w:val="00612491"/>
    <w:rsid w:val="00614F7E"/>
    <w:rsid w:val="0061601E"/>
    <w:rsid w:val="00617053"/>
    <w:rsid w:val="00617E2A"/>
    <w:rsid w:val="00620ECE"/>
    <w:rsid w:val="006226CD"/>
    <w:rsid w:val="00622E77"/>
    <w:rsid w:val="00623758"/>
    <w:rsid w:val="00624AE2"/>
    <w:rsid w:val="00624DDA"/>
    <w:rsid w:val="00627B44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50A"/>
    <w:rsid w:val="00656EB3"/>
    <w:rsid w:val="006573B5"/>
    <w:rsid w:val="00657D5A"/>
    <w:rsid w:val="00661FF2"/>
    <w:rsid w:val="00662C87"/>
    <w:rsid w:val="0066345D"/>
    <w:rsid w:val="0067002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04AE"/>
    <w:rsid w:val="006A0E52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1E9E"/>
    <w:rsid w:val="006E4279"/>
    <w:rsid w:val="006E4913"/>
    <w:rsid w:val="006E5555"/>
    <w:rsid w:val="006F15CC"/>
    <w:rsid w:val="006F1CCA"/>
    <w:rsid w:val="006F640B"/>
    <w:rsid w:val="0070043C"/>
    <w:rsid w:val="007046FB"/>
    <w:rsid w:val="00705A61"/>
    <w:rsid w:val="00710424"/>
    <w:rsid w:val="007109F6"/>
    <w:rsid w:val="00715F45"/>
    <w:rsid w:val="00716604"/>
    <w:rsid w:val="0071719A"/>
    <w:rsid w:val="0071726D"/>
    <w:rsid w:val="007176A7"/>
    <w:rsid w:val="007204B4"/>
    <w:rsid w:val="00720781"/>
    <w:rsid w:val="00722B07"/>
    <w:rsid w:val="00723632"/>
    <w:rsid w:val="007238DA"/>
    <w:rsid w:val="0072505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455"/>
    <w:rsid w:val="00746F96"/>
    <w:rsid w:val="00751546"/>
    <w:rsid w:val="007541CE"/>
    <w:rsid w:val="00755577"/>
    <w:rsid w:val="00756B91"/>
    <w:rsid w:val="0076741B"/>
    <w:rsid w:val="00771D19"/>
    <w:rsid w:val="00774584"/>
    <w:rsid w:val="007747BE"/>
    <w:rsid w:val="00781625"/>
    <w:rsid w:val="00781792"/>
    <w:rsid w:val="00782512"/>
    <w:rsid w:val="00785A6D"/>
    <w:rsid w:val="00786B68"/>
    <w:rsid w:val="00792CC3"/>
    <w:rsid w:val="007947C6"/>
    <w:rsid w:val="00794CF3"/>
    <w:rsid w:val="00794E4C"/>
    <w:rsid w:val="0079614E"/>
    <w:rsid w:val="007A0160"/>
    <w:rsid w:val="007A40C6"/>
    <w:rsid w:val="007A4F20"/>
    <w:rsid w:val="007A6AA0"/>
    <w:rsid w:val="007A6B19"/>
    <w:rsid w:val="007B3045"/>
    <w:rsid w:val="007B49DF"/>
    <w:rsid w:val="007B4B6D"/>
    <w:rsid w:val="007B5296"/>
    <w:rsid w:val="007B655B"/>
    <w:rsid w:val="007B67AD"/>
    <w:rsid w:val="007B7639"/>
    <w:rsid w:val="007C00BA"/>
    <w:rsid w:val="007C18F2"/>
    <w:rsid w:val="007C1AC1"/>
    <w:rsid w:val="007C1FEC"/>
    <w:rsid w:val="007C46D1"/>
    <w:rsid w:val="007C5731"/>
    <w:rsid w:val="007C7393"/>
    <w:rsid w:val="007D391B"/>
    <w:rsid w:val="007D6974"/>
    <w:rsid w:val="007D7780"/>
    <w:rsid w:val="007E0A4B"/>
    <w:rsid w:val="007E326A"/>
    <w:rsid w:val="007F1637"/>
    <w:rsid w:val="007F1B11"/>
    <w:rsid w:val="007F4ABD"/>
    <w:rsid w:val="007F7212"/>
    <w:rsid w:val="007F7B5C"/>
    <w:rsid w:val="00800307"/>
    <w:rsid w:val="00800365"/>
    <w:rsid w:val="00800399"/>
    <w:rsid w:val="008014EC"/>
    <w:rsid w:val="008029BA"/>
    <w:rsid w:val="008111C3"/>
    <w:rsid w:val="00812CF5"/>
    <w:rsid w:val="00813471"/>
    <w:rsid w:val="00814198"/>
    <w:rsid w:val="00814390"/>
    <w:rsid w:val="00814679"/>
    <w:rsid w:val="00814849"/>
    <w:rsid w:val="00821F46"/>
    <w:rsid w:val="00822050"/>
    <w:rsid w:val="00822B92"/>
    <w:rsid w:val="00830D57"/>
    <w:rsid w:val="00835916"/>
    <w:rsid w:val="0083650C"/>
    <w:rsid w:val="0084045B"/>
    <w:rsid w:val="0084695E"/>
    <w:rsid w:val="00850650"/>
    <w:rsid w:val="008524C4"/>
    <w:rsid w:val="0085268C"/>
    <w:rsid w:val="00854ABD"/>
    <w:rsid w:val="00864A50"/>
    <w:rsid w:val="00865C11"/>
    <w:rsid w:val="00866290"/>
    <w:rsid w:val="00866978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36B3"/>
    <w:rsid w:val="008976A7"/>
    <w:rsid w:val="008A0E63"/>
    <w:rsid w:val="008A2257"/>
    <w:rsid w:val="008A33CE"/>
    <w:rsid w:val="008B1F88"/>
    <w:rsid w:val="008B31D3"/>
    <w:rsid w:val="008B333F"/>
    <w:rsid w:val="008B383F"/>
    <w:rsid w:val="008B38AD"/>
    <w:rsid w:val="008B3FBF"/>
    <w:rsid w:val="008B44DA"/>
    <w:rsid w:val="008B4A06"/>
    <w:rsid w:val="008B5CEA"/>
    <w:rsid w:val="008B694C"/>
    <w:rsid w:val="008C0F42"/>
    <w:rsid w:val="008C1EF2"/>
    <w:rsid w:val="008C3B68"/>
    <w:rsid w:val="008C5253"/>
    <w:rsid w:val="008C5686"/>
    <w:rsid w:val="008C6BFB"/>
    <w:rsid w:val="008C7321"/>
    <w:rsid w:val="008C74DA"/>
    <w:rsid w:val="008C7C59"/>
    <w:rsid w:val="008D094A"/>
    <w:rsid w:val="008D1E99"/>
    <w:rsid w:val="008D6465"/>
    <w:rsid w:val="008E150C"/>
    <w:rsid w:val="008E1EFC"/>
    <w:rsid w:val="008E58BF"/>
    <w:rsid w:val="008F1A81"/>
    <w:rsid w:val="00900CE5"/>
    <w:rsid w:val="00902C6A"/>
    <w:rsid w:val="00905911"/>
    <w:rsid w:val="00907061"/>
    <w:rsid w:val="00907834"/>
    <w:rsid w:val="009079B2"/>
    <w:rsid w:val="009118A0"/>
    <w:rsid w:val="00913D48"/>
    <w:rsid w:val="009145F6"/>
    <w:rsid w:val="00917246"/>
    <w:rsid w:val="00917547"/>
    <w:rsid w:val="0091759A"/>
    <w:rsid w:val="00920540"/>
    <w:rsid w:val="00920F36"/>
    <w:rsid w:val="00922F8C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3E57"/>
    <w:rsid w:val="00955C25"/>
    <w:rsid w:val="00956BB5"/>
    <w:rsid w:val="00957676"/>
    <w:rsid w:val="009621B2"/>
    <w:rsid w:val="00963A1A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9745E"/>
    <w:rsid w:val="009A03A3"/>
    <w:rsid w:val="009A2ACF"/>
    <w:rsid w:val="009A481E"/>
    <w:rsid w:val="009B06F1"/>
    <w:rsid w:val="009B3397"/>
    <w:rsid w:val="009B3C36"/>
    <w:rsid w:val="009B51E3"/>
    <w:rsid w:val="009B7220"/>
    <w:rsid w:val="009B76CB"/>
    <w:rsid w:val="009B7D6C"/>
    <w:rsid w:val="009C1AD6"/>
    <w:rsid w:val="009C28E1"/>
    <w:rsid w:val="009C2E55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17DB5"/>
    <w:rsid w:val="00A20A09"/>
    <w:rsid w:val="00A20C64"/>
    <w:rsid w:val="00A22A1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391E"/>
    <w:rsid w:val="00A649D3"/>
    <w:rsid w:val="00A656FD"/>
    <w:rsid w:val="00A6645C"/>
    <w:rsid w:val="00A727FC"/>
    <w:rsid w:val="00A72E35"/>
    <w:rsid w:val="00A7414F"/>
    <w:rsid w:val="00A81405"/>
    <w:rsid w:val="00A82FF0"/>
    <w:rsid w:val="00A92670"/>
    <w:rsid w:val="00A96434"/>
    <w:rsid w:val="00AA2944"/>
    <w:rsid w:val="00AA3179"/>
    <w:rsid w:val="00AB1635"/>
    <w:rsid w:val="00AB297D"/>
    <w:rsid w:val="00AC031E"/>
    <w:rsid w:val="00AC31F2"/>
    <w:rsid w:val="00AC35C4"/>
    <w:rsid w:val="00AC4154"/>
    <w:rsid w:val="00AD18B4"/>
    <w:rsid w:val="00AD7F13"/>
    <w:rsid w:val="00AE117D"/>
    <w:rsid w:val="00AE1843"/>
    <w:rsid w:val="00AE23F9"/>
    <w:rsid w:val="00AE2430"/>
    <w:rsid w:val="00AE4000"/>
    <w:rsid w:val="00AE5452"/>
    <w:rsid w:val="00AE6188"/>
    <w:rsid w:val="00AE7AF0"/>
    <w:rsid w:val="00AF4AE5"/>
    <w:rsid w:val="00AF6D11"/>
    <w:rsid w:val="00B01B17"/>
    <w:rsid w:val="00B04103"/>
    <w:rsid w:val="00B047E9"/>
    <w:rsid w:val="00B05867"/>
    <w:rsid w:val="00B07BDD"/>
    <w:rsid w:val="00B10EC0"/>
    <w:rsid w:val="00B123FF"/>
    <w:rsid w:val="00B134B6"/>
    <w:rsid w:val="00B142F4"/>
    <w:rsid w:val="00B1645D"/>
    <w:rsid w:val="00B17E1E"/>
    <w:rsid w:val="00B21C56"/>
    <w:rsid w:val="00B24AE7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7404A"/>
    <w:rsid w:val="00B75AC6"/>
    <w:rsid w:val="00B81F91"/>
    <w:rsid w:val="00B839BA"/>
    <w:rsid w:val="00B86C35"/>
    <w:rsid w:val="00B86DD8"/>
    <w:rsid w:val="00B92703"/>
    <w:rsid w:val="00B93072"/>
    <w:rsid w:val="00B97C18"/>
    <w:rsid w:val="00B97EC1"/>
    <w:rsid w:val="00BA1692"/>
    <w:rsid w:val="00BA1BBA"/>
    <w:rsid w:val="00BA2267"/>
    <w:rsid w:val="00BA2E58"/>
    <w:rsid w:val="00BA54F1"/>
    <w:rsid w:val="00BB07FC"/>
    <w:rsid w:val="00BB0B67"/>
    <w:rsid w:val="00BB2970"/>
    <w:rsid w:val="00BC34F6"/>
    <w:rsid w:val="00BC4EF0"/>
    <w:rsid w:val="00BC6E99"/>
    <w:rsid w:val="00BC7C00"/>
    <w:rsid w:val="00BD1EFB"/>
    <w:rsid w:val="00BD223A"/>
    <w:rsid w:val="00BD57C8"/>
    <w:rsid w:val="00BD5879"/>
    <w:rsid w:val="00BD5A0C"/>
    <w:rsid w:val="00BD5B58"/>
    <w:rsid w:val="00BD73F1"/>
    <w:rsid w:val="00BE0E15"/>
    <w:rsid w:val="00BE3D8C"/>
    <w:rsid w:val="00BE5CF2"/>
    <w:rsid w:val="00BE72E5"/>
    <w:rsid w:val="00BF067E"/>
    <w:rsid w:val="00BF22E7"/>
    <w:rsid w:val="00BF2883"/>
    <w:rsid w:val="00BF6FA9"/>
    <w:rsid w:val="00C02033"/>
    <w:rsid w:val="00C05FD9"/>
    <w:rsid w:val="00C06BBC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32874"/>
    <w:rsid w:val="00C37286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2DAA"/>
    <w:rsid w:val="00C745D1"/>
    <w:rsid w:val="00C7758D"/>
    <w:rsid w:val="00C77777"/>
    <w:rsid w:val="00C8318D"/>
    <w:rsid w:val="00C83387"/>
    <w:rsid w:val="00C83AA5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4D2"/>
    <w:rsid w:val="00CA77AC"/>
    <w:rsid w:val="00CB089A"/>
    <w:rsid w:val="00CB0974"/>
    <w:rsid w:val="00CB72AF"/>
    <w:rsid w:val="00CB7359"/>
    <w:rsid w:val="00CC0133"/>
    <w:rsid w:val="00CC18C3"/>
    <w:rsid w:val="00CC4530"/>
    <w:rsid w:val="00CC56BB"/>
    <w:rsid w:val="00CC6CA7"/>
    <w:rsid w:val="00CD18B1"/>
    <w:rsid w:val="00CD1D5F"/>
    <w:rsid w:val="00CD28D1"/>
    <w:rsid w:val="00CD30D0"/>
    <w:rsid w:val="00CE124A"/>
    <w:rsid w:val="00CE2A97"/>
    <w:rsid w:val="00CE45DD"/>
    <w:rsid w:val="00CE4D2A"/>
    <w:rsid w:val="00CF0155"/>
    <w:rsid w:val="00CF2C23"/>
    <w:rsid w:val="00CF2EC3"/>
    <w:rsid w:val="00CF3927"/>
    <w:rsid w:val="00CF44B0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2687"/>
    <w:rsid w:val="00D26951"/>
    <w:rsid w:val="00D325C8"/>
    <w:rsid w:val="00D32759"/>
    <w:rsid w:val="00D340A4"/>
    <w:rsid w:val="00D340CA"/>
    <w:rsid w:val="00D34291"/>
    <w:rsid w:val="00D404D5"/>
    <w:rsid w:val="00D40A73"/>
    <w:rsid w:val="00D40EA0"/>
    <w:rsid w:val="00D42F1B"/>
    <w:rsid w:val="00D4392D"/>
    <w:rsid w:val="00D45F62"/>
    <w:rsid w:val="00D5110F"/>
    <w:rsid w:val="00D513E0"/>
    <w:rsid w:val="00D5168F"/>
    <w:rsid w:val="00D524BC"/>
    <w:rsid w:val="00D546FB"/>
    <w:rsid w:val="00D6135D"/>
    <w:rsid w:val="00D61844"/>
    <w:rsid w:val="00D71699"/>
    <w:rsid w:val="00D73493"/>
    <w:rsid w:val="00D74098"/>
    <w:rsid w:val="00D74264"/>
    <w:rsid w:val="00D74DEF"/>
    <w:rsid w:val="00D81C1F"/>
    <w:rsid w:val="00D83636"/>
    <w:rsid w:val="00D85F98"/>
    <w:rsid w:val="00D869C3"/>
    <w:rsid w:val="00D905D5"/>
    <w:rsid w:val="00D91AE1"/>
    <w:rsid w:val="00DA4689"/>
    <w:rsid w:val="00DA474C"/>
    <w:rsid w:val="00DA4891"/>
    <w:rsid w:val="00DA6B7D"/>
    <w:rsid w:val="00DB02C0"/>
    <w:rsid w:val="00DB0357"/>
    <w:rsid w:val="00DB2227"/>
    <w:rsid w:val="00DB79E4"/>
    <w:rsid w:val="00DC06A4"/>
    <w:rsid w:val="00DC2BF8"/>
    <w:rsid w:val="00DC3B22"/>
    <w:rsid w:val="00DD7636"/>
    <w:rsid w:val="00DE3605"/>
    <w:rsid w:val="00DE3946"/>
    <w:rsid w:val="00DE44DB"/>
    <w:rsid w:val="00DE4881"/>
    <w:rsid w:val="00DE5661"/>
    <w:rsid w:val="00DF14B9"/>
    <w:rsid w:val="00DF5762"/>
    <w:rsid w:val="00DF73C4"/>
    <w:rsid w:val="00E00BB7"/>
    <w:rsid w:val="00E0292B"/>
    <w:rsid w:val="00E0320C"/>
    <w:rsid w:val="00E03565"/>
    <w:rsid w:val="00E03DC4"/>
    <w:rsid w:val="00E042A9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6ECC"/>
    <w:rsid w:val="00E57FEE"/>
    <w:rsid w:val="00E629C3"/>
    <w:rsid w:val="00E715FD"/>
    <w:rsid w:val="00E71601"/>
    <w:rsid w:val="00E71F11"/>
    <w:rsid w:val="00E736B3"/>
    <w:rsid w:val="00E73C8D"/>
    <w:rsid w:val="00E758D8"/>
    <w:rsid w:val="00E7795C"/>
    <w:rsid w:val="00E83C37"/>
    <w:rsid w:val="00E87B8E"/>
    <w:rsid w:val="00E900D1"/>
    <w:rsid w:val="00E90673"/>
    <w:rsid w:val="00E92149"/>
    <w:rsid w:val="00E926EA"/>
    <w:rsid w:val="00E932CE"/>
    <w:rsid w:val="00E9330B"/>
    <w:rsid w:val="00EA07A3"/>
    <w:rsid w:val="00EA3A4B"/>
    <w:rsid w:val="00EA6C48"/>
    <w:rsid w:val="00EA71E1"/>
    <w:rsid w:val="00EB26CD"/>
    <w:rsid w:val="00EB3FB0"/>
    <w:rsid w:val="00EB4C4B"/>
    <w:rsid w:val="00EB5A09"/>
    <w:rsid w:val="00EB6E94"/>
    <w:rsid w:val="00EC1C37"/>
    <w:rsid w:val="00EC4A87"/>
    <w:rsid w:val="00EC6271"/>
    <w:rsid w:val="00ED086D"/>
    <w:rsid w:val="00ED0F0B"/>
    <w:rsid w:val="00ED2EBC"/>
    <w:rsid w:val="00ED584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467A"/>
    <w:rsid w:val="00F0649C"/>
    <w:rsid w:val="00F20E61"/>
    <w:rsid w:val="00F2303B"/>
    <w:rsid w:val="00F238B5"/>
    <w:rsid w:val="00F257D4"/>
    <w:rsid w:val="00F25A44"/>
    <w:rsid w:val="00F26811"/>
    <w:rsid w:val="00F26C08"/>
    <w:rsid w:val="00F336CC"/>
    <w:rsid w:val="00F34FD9"/>
    <w:rsid w:val="00F36121"/>
    <w:rsid w:val="00F36EA1"/>
    <w:rsid w:val="00F3743A"/>
    <w:rsid w:val="00F37FA5"/>
    <w:rsid w:val="00F40265"/>
    <w:rsid w:val="00F42DF2"/>
    <w:rsid w:val="00F44415"/>
    <w:rsid w:val="00F44691"/>
    <w:rsid w:val="00F45123"/>
    <w:rsid w:val="00F4578F"/>
    <w:rsid w:val="00F46149"/>
    <w:rsid w:val="00F46952"/>
    <w:rsid w:val="00F52603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849DF"/>
    <w:rsid w:val="00F91D8A"/>
    <w:rsid w:val="00F93915"/>
    <w:rsid w:val="00F94304"/>
    <w:rsid w:val="00F943F5"/>
    <w:rsid w:val="00F94501"/>
    <w:rsid w:val="00F94AF9"/>
    <w:rsid w:val="00F957AF"/>
    <w:rsid w:val="00F96174"/>
    <w:rsid w:val="00FA08E4"/>
    <w:rsid w:val="00FA2515"/>
    <w:rsid w:val="00FA269B"/>
    <w:rsid w:val="00FA340A"/>
    <w:rsid w:val="00FA4F9B"/>
    <w:rsid w:val="00FB0D18"/>
    <w:rsid w:val="00FB1517"/>
    <w:rsid w:val="00FB4712"/>
    <w:rsid w:val="00FB582F"/>
    <w:rsid w:val="00FB6B5D"/>
    <w:rsid w:val="00FC082C"/>
    <w:rsid w:val="00FC2426"/>
    <w:rsid w:val="00FC3827"/>
    <w:rsid w:val="00FC3AF0"/>
    <w:rsid w:val="00FC3BFD"/>
    <w:rsid w:val="00FC4B9F"/>
    <w:rsid w:val="00FC4DD0"/>
    <w:rsid w:val="00FC6196"/>
    <w:rsid w:val="00FC654F"/>
    <w:rsid w:val="00FC77AF"/>
    <w:rsid w:val="00FD00C2"/>
    <w:rsid w:val="00FD1226"/>
    <w:rsid w:val="00FD6B02"/>
    <w:rsid w:val="00FE0F32"/>
    <w:rsid w:val="00FE11DF"/>
    <w:rsid w:val="00FE2E9C"/>
    <w:rsid w:val="00FE62AA"/>
    <w:rsid w:val="00FF047B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5BFFF6"/>
  <w15:chartTrackingRefBased/>
  <w15:docId w15:val="{22319194-5CD1-48D7-959E-B74B151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List Number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link w:val="NzevChar"/>
    <w:uiPriority w:val="10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nadpis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uiPriority w:val="22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character" w:customStyle="1" w:styleId="Nevyeenzmnka1">
    <w:name w:val="Nevyřešená zmínka1"/>
    <w:uiPriority w:val="99"/>
    <w:semiHidden/>
    <w:unhideWhenUsed/>
    <w:rsid w:val="00A741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3072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10"/>
    <w:rsid w:val="007238DA"/>
    <w:rPr>
      <w:rFonts w:ascii="Arial" w:hAnsi="Arial" w:cs="Arial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DE5661"/>
    <w:rPr>
      <w:rFonts w:ascii="Arial" w:hAnsi="Arial" w:cs="Arial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31E52"/>
    <w:rPr>
      <w:color w:val="605E5C"/>
      <w:shd w:val="clear" w:color="auto" w:fill="E1DFDD"/>
    </w:rPr>
  </w:style>
  <w:style w:type="paragraph" w:customStyle="1" w:styleId="FIL3Body">
    <w:name w:val="FIL_3_Body"/>
    <w:basedOn w:val="Normln"/>
    <w:qFormat/>
    <w:rsid w:val="00611687"/>
    <w:pPr>
      <w:spacing w:before="45" w:after="120" w:line="276" w:lineRule="auto"/>
      <w:jc w:val="left"/>
    </w:pPr>
    <w:rPr>
      <w:rFonts w:cs="Times New Roman"/>
      <w:color w:val="555555"/>
      <w:sz w:val="18"/>
      <w:szCs w:val="24"/>
      <w:lang w:val="en-GB" w:eastAsia="en-GB"/>
    </w:rPr>
  </w:style>
  <w:style w:type="paragraph" w:customStyle="1" w:styleId="f2-zkladn0">
    <w:name w:val="f2-zkladn"/>
    <w:basedOn w:val="Normln"/>
    <w:rsid w:val="00D404D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ody-l">
    <w:name w:val="body-l"/>
    <w:basedOn w:val="Normln"/>
    <w:rsid w:val="0057387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iska.krohova@crestco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C9DB-2F8C-46AB-9885-E5F25284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6115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7054</CharactersWithSpaces>
  <SharedDoc>false</SharedDoc>
  <HLinks>
    <vt:vector size="18" baseType="variant">
      <vt:variant>
        <vt:i4>7012365</vt:i4>
      </vt:variant>
      <vt:variant>
        <vt:i4>9</vt:i4>
      </vt:variant>
      <vt:variant>
        <vt:i4>0</vt:i4>
      </vt:variant>
      <vt:variant>
        <vt:i4>5</vt:i4>
      </vt:variant>
      <vt:variant>
        <vt:lpwstr>mailto:eliska.krohova@crestcom.cz</vt:lpwstr>
      </vt:variant>
      <vt:variant>
        <vt:lpwstr/>
      </vt:variant>
      <vt:variant>
        <vt:i4>1572878</vt:i4>
      </vt:variant>
      <vt:variant>
        <vt:i4>-1</vt:i4>
      </vt:variant>
      <vt:variant>
        <vt:i4>1033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1032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Dokumenty Crestcom</cp:lastModifiedBy>
  <cp:revision>2</cp:revision>
  <cp:lastPrinted>2015-11-30T16:29:00Z</cp:lastPrinted>
  <dcterms:created xsi:type="dcterms:W3CDTF">2022-05-11T11:52:00Z</dcterms:created>
  <dcterms:modified xsi:type="dcterms:W3CDTF">2022-05-11T11:52:00Z</dcterms:modified>
</cp:coreProperties>
</file>